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постановлением администрации Ханты-Мансийского района от </w:t>
      </w:r>
      <w:r w:rsidR="00730A6E">
        <w:rPr>
          <w:rFonts w:ascii="Times New Roman" w:hAnsi="Times New Roman" w:cs="Times New Roman"/>
          <w:sz w:val="24"/>
          <w:szCs w:val="24"/>
        </w:rPr>
        <w:t>25</w:t>
      </w:r>
      <w:r>
        <w:rPr>
          <w:rFonts w:ascii="Times New Roman" w:hAnsi="Times New Roman" w:cs="Times New Roman"/>
          <w:sz w:val="24"/>
          <w:szCs w:val="24"/>
        </w:rPr>
        <w:t xml:space="preserve"> </w:t>
      </w:r>
      <w:r w:rsidR="00730A6E">
        <w:rPr>
          <w:rFonts w:ascii="Times New Roman" w:hAnsi="Times New Roman" w:cs="Times New Roman"/>
          <w:sz w:val="24"/>
          <w:szCs w:val="24"/>
        </w:rPr>
        <w:t>но</w:t>
      </w:r>
      <w:r>
        <w:rPr>
          <w:rFonts w:ascii="Times New Roman" w:hAnsi="Times New Roman" w:cs="Times New Roman"/>
          <w:sz w:val="24"/>
          <w:szCs w:val="24"/>
        </w:rPr>
        <w:t>ября 2015 года</w:t>
      </w:r>
      <w:r w:rsidR="00CF0987">
        <w:rPr>
          <w:rFonts w:ascii="Times New Roman" w:hAnsi="Times New Roman" w:cs="Times New Roman"/>
          <w:sz w:val="24"/>
          <w:szCs w:val="24"/>
        </w:rPr>
        <w:t xml:space="preserve"> № </w:t>
      </w:r>
      <w:r w:rsidR="00730A6E">
        <w:rPr>
          <w:rFonts w:ascii="Times New Roman" w:hAnsi="Times New Roman" w:cs="Times New Roman"/>
          <w:sz w:val="24"/>
          <w:szCs w:val="24"/>
        </w:rPr>
        <w:t>279</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теплоснабжения,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3827"/>
        <w:gridCol w:w="29"/>
        <w:gridCol w:w="3090"/>
        <w:gridCol w:w="141"/>
        <w:gridCol w:w="29"/>
        <w:gridCol w:w="284"/>
        <w:gridCol w:w="6012"/>
      </w:tblGrid>
      <w:tr w:rsidR="00730A6E" w:rsidRPr="00730A6E" w:rsidTr="00730A6E">
        <w:trPr>
          <w:trHeight w:val="356"/>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w:t>
            </w:r>
          </w:p>
          <w:p w:rsidR="00730A6E" w:rsidRPr="00730A6E" w:rsidRDefault="00730A6E" w:rsidP="0016690A">
            <w:pPr>
              <w:spacing w:after="0" w:line="240" w:lineRule="auto"/>
              <w:jc w:val="center"/>
              <w:rPr>
                <w:rFonts w:ascii="Times New Roman" w:hAnsi="Times New Roman" w:cs="Times New Roman"/>
                <w:sz w:val="24"/>
                <w:szCs w:val="28"/>
              </w:rPr>
            </w:pPr>
            <w:proofErr w:type="spellStart"/>
            <w:proofErr w:type="gramStart"/>
            <w:r w:rsidRPr="00730A6E">
              <w:rPr>
                <w:rFonts w:ascii="Times New Roman" w:hAnsi="Times New Roman" w:cs="Times New Roman"/>
                <w:sz w:val="24"/>
                <w:szCs w:val="28"/>
              </w:rPr>
              <w:t>п</w:t>
            </w:r>
            <w:proofErr w:type="spellEnd"/>
            <w:proofErr w:type="gramEnd"/>
            <w:r w:rsidRPr="00730A6E">
              <w:rPr>
                <w:rFonts w:ascii="Times New Roman" w:hAnsi="Times New Roman" w:cs="Times New Roman"/>
                <w:sz w:val="24"/>
                <w:szCs w:val="28"/>
              </w:rPr>
              <w:t>/</w:t>
            </w:r>
            <w:proofErr w:type="spellStart"/>
            <w:r w:rsidRPr="00730A6E">
              <w:rPr>
                <w:rFonts w:ascii="Times New Roman" w:hAnsi="Times New Roman" w:cs="Times New Roman"/>
                <w:sz w:val="24"/>
                <w:szCs w:val="28"/>
              </w:rPr>
              <w:t>п</w:t>
            </w:r>
            <w:proofErr w:type="spellEnd"/>
          </w:p>
        </w:tc>
        <w:tc>
          <w:tcPr>
            <w:tcW w:w="3856" w:type="dxa"/>
            <w:gridSpan w:val="2"/>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Наименование, технические характеристики и адрес объекта</w:t>
            </w:r>
          </w:p>
        </w:tc>
        <w:tc>
          <w:tcPr>
            <w:tcW w:w="3544" w:type="dxa"/>
            <w:gridSpan w:val="4"/>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4"/>
              </w:rPr>
              <w:t>Технико-экономические показатели</w:t>
            </w:r>
          </w:p>
        </w:tc>
        <w:tc>
          <w:tcPr>
            <w:tcW w:w="6012"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Перечень имущества, входящего в состав объекта</w:t>
            </w:r>
          </w:p>
        </w:tc>
      </w:tr>
      <w:tr w:rsidR="00730A6E" w:rsidRPr="00730A6E" w:rsidTr="00730A6E">
        <w:trPr>
          <w:trHeight w:val="77"/>
        </w:trPr>
        <w:tc>
          <w:tcPr>
            <w:tcW w:w="950" w:type="dxa"/>
            <w:vMerge w:val="restart"/>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w:t>
            </w:r>
          </w:p>
        </w:tc>
        <w:tc>
          <w:tcPr>
            <w:tcW w:w="3856" w:type="dxa"/>
            <w:gridSpan w:val="2"/>
            <w:vMerge w:val="restart"/>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Котельная, назначение – нежилое, 1-этажный, общая площадь 106,6 кв. м,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п. </w:t>
            </w:r>
            <w:proofErr w:type="spellStart"/>
            <w:r w:rsidRPr="00730A6E">
              <w:rPr>
                <w:rFonts w:ascii="Times New Roman" w:hAnsi="Times New Roman" w:cs="Times New Roman"/>
                <w:sz w:val="24"/>
                <w:szCs w:val="28"/>
              </w:rPr>
              <w:t>Красноленинский</w:t>
            </w:r>
            <w:proofErr w:type="spellEnd"/>
            <w:r w:rsidRPr="00730A6E">
              <w:rPr>
                <w:rFonts w:ascii="Times New Roman" w:hAnsi="Times New Roman" w:cs="Times New Roman"/>
                <w:sz w:val="24"/>
                <w:szCs w:val="28"/>
              </w:rPr>
              <w:t xml:space="preserve">,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ул. Обская, 19 «а», свидетельство о государственной регистрации права, серия 72НК, № 433194 от 22.11.2007</w:t>
            </w:r>
          </w:p>
        </w:tc>
        <w:tc>
          <w:tcPr>
            <w:tcW w:w="3544" w:type="dxa"/>
            <w:gridSpan w:val="4"/>
            <w:vMerge w:val="restart"/>
          </w:tcPr>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t>установленная мощность – 2,58 Гкал/</w:t>
            </w:r>
            <w:proofErr w:type="gramStart"/>
            <w:r w:rsidRPr="00730A6E">
              <w:rPr>
                <w:rFonts w:ascii="Times New Roman" w:hAnsi="Times New Roman" w:cs="Times New Roman"/>
                <w:color w:val="000000"/>
                <w:sz w:val="24"/>
                <w:szCs w:val="28"/>
              </w:rPr>
              <w:t>ч</w:t>
            </w:r>
            <w:proofErr w:type="gramEnd"/>
            <w:r w:rsidRPr="00730A6E">
              <w:rPr>
                <w:rFonts w:ascii="Times New Roman" w:hAnsi="Times New Roman" w:cs="Times New Roman"/>
                <w:color w:val="000000"/>
                <w:sz w:val="24"/>
                <w:szCs w:val="28"/>
              </w:rPr>
              <w:t xml:space="preserve">; присоединенная нагрузка – 1,1 Гкал/ч; </w:t>
            </w:r>
          </w:p>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t>удельный расход топлива – 206,45 кг/Гкал</w:t>
            </w:r>
          </w:p>
          <w:p w:rsidR="00730A6E" w:rsidRPr="00730A6E" w:rsidRDefault="00730A6E" w:rsidP="0016690A">
            <w:pPr>
              <w:spacing w:after="0" w:line="240" w:lineRule="auto"/>
              <w:rPr>
                <w:rFonts w:ascii="Times New Roman" w:hAnsi="Times New Roman" w:cs="Times New Roman"/>
                <w:sz w:val="24"/>
                <w:szCs w:val="28"/>
              </w:rPr>
            </w:pPr>
          </w:p>
        </w:tc>
        <w:tc>
          <w:tcPr>
            <w:tcW w:w="6012" w:type="dxa"/>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544" w:type="dxa"/>
            <w:gridSpan w:val="4"/>
            <w:vMerge/>
          </w:tcPr>
          <w:p w:rsidR="00730A6E" w:rsidRPr="00730A6E" w:rsidRDefault="00730A6E" w:rsidP="0016690A">
            <w:pPr>
              <w:spacing w:after="0" w:line="240" w:lineRule="auto"/>
              <w:rPr>
                <w:rFonts w:ascii="Times New Roman" w:hAnsi="Times New Roman" w:cs="Times New Roman"/>
                <w:sz w:val="24"/>
                <w:szCs w:val="28"/>
              </w:rPr>
            </w:pPr>
          </w:p>
        </w:tc>
        <w:tc>
          <w:tcPr>
            <w:tcW w:w="6012" w:type="dxa"/>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частотный преобразователь насосного оборудования</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544" w:type="dxa"/>
            <w:gridSpan w:val="4"/>
            <w:vMerge/>
          </w:tcPr>
          <w:p w:rsidR="00730A6E" w:rsidRPr="00730A6E" w:rsidRDefault="00730A6E" w:rsidP="0016690A">
            <w:pPr>
              <w:spacing w:after="0" w:line="240" w:lineRule="auto"/>
              <w:rPr>
                <w:rFonts w:ascii="Times New Roman" w:hAnsi="Times New Roman" w:cs="Times New Roman"/>
                <w:sz w:val="24"/>
                <w:szCs w:val="28"/>
              </w:rPr>
            </w:pPr>
          </w:p>
        </w:tc>
        <w:tc>
          <w:tcPr>
            <w:tcW w:w="6012" w:type="dxa"/>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544" w:type="dxa"/>
            <w:gridSpan w:val="4"/>
            <w:vMerge/>
          </w:tcPr>
          <w:p w:rsidR="00730A6E" w:rsidRPr="00730A6E" w:rsidRDefault="00730A6E" w:rsidP="0016690A">
            <w:pPr>
              <w:spacing w:after="0" w:line="240" w:lineRule="auto"/>
              <w:rPr>
                <w:rFonts w:ascii="Times New Roman" w:hAnsi="Times New Roman" w:cs="Times New Roman"/>
                <w:sz w:val="24"/>
                <w:szCs w:val="28"/>
              </w:rPr>
            </w:pPr>
          </w:p>
        </w:tc>
        <w:tc>
          <w:tcPr>
            <w:tcW w:w="6012" w:type="dxa"/>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544" w:type="dxa"/>
            <w:gridSpan w:val="4"/>
            <w:vMerge/>
          </w:tcPr>
          <w:p w:rsidR="00730A6E" w:rsidRPr="00730A6E" w:rsidRDefault="00730A6E" w:rsidP="0016690A">
            <w:pPr>
              <w:spacing w:after="0" w:line="240" w:lineRule="auto"/>
              <w:rPr>
                <w:rFonts w:ascii="Times New Roman" w:hAnsi="Times New Roman" w:cs="Times New Roman"/>
                <w:sz w:val="24"/>
                <w:szCs w:val="28"/>
              </w:rPr>
            </w:pPr>
          </w:p>
        </w:tc>
        <w:tc>
          <w:tcPr>
            <w:tcW w:w="6012" w:type="dxa"/>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прибор учета электрической энергии</w:t>
            </w:r>
          </w:p>
        </w:tc>
      </w:tr>
      <w:tr w:rsidR="00730A6E" w:rsidRPr="00730A6E" w:rsidTr="00730A6E">
        <w:trPr>
          <w:trHeight w:val="371"/>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544" w:type="dxa"/>
            <w:gridSpan w:val="4"/>
            <w:vMerge/>
          </w:tcPr>
          <w:p w:rsidR="00730A6E" w:rsidRPr="00730A6E" w:rsidRDefault="00730A6E" w:rsidP="0016690A">
            <w:pPr>
              <w:spacing w:after="0" w:line="240" w:lineRule="auto"/>
              <w:rPr>
                <w:rFonts w:ascii="Times New Roman" w:hAnsi="Times New Roman" w:cs="Times New Roman"/>
                <w:sz w:val="24"/>
                <w:szCs w:val="28"/>
              </w:rPr>
            </w:pPr>
          </w:p>
        </w:tc>
        <w:tc>
          <w:tcPr>
            <w:tcW w:w="6012" w:type="dxa"/>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узел учета тепловой энергии</w:t>
            </w:r>
          </w:p>
        </w:tc>
      </w:tr>
      <w:tr w:rsidR="00730A6E" w:rsidRPr="00730A6E" w:rsidTr="00730A6E">
        <w:trPr>
          <w:trHeight w:val="371"/>
        </w:trPr>
        <w:tc>
          <w:tcPr>
            <w:tcW w:w="14362" w:type="dxa"/>
            <w:gridSpan w:val="8"/>
          </w:tcPr>
          <w:p w:rsidR="00730A6E" w:rsidRPr="00730A6E" w:rsidRDefault="00730A6E" w:rsidP="0016690A">
            <w:pPr>
              <w:pStyle w:val="ConsPlusNormal"/>
              <w:ind w:firstLine="34"/>
              <w:jc w:val="both"/>
              <w:rPr>
                <w:rFonts w:ascii="Times New Roman" w:hAnsi="Times New Roman" w:cs="Times New Roman"/>
                <w:sz w:val="24"/>
                <w:szCs w:val="28"/>
              </w:rPr>
            </w:pPr>
            <w:r w:rsidRPr="00730A6E">
              <w:rPr>
                <w:rFonts w:ascii="Times New Roman" w:hAnsi="Times New Roman" w:cs="Times New Roman"/>
                <w:sz w:val="24"/>
                <w:szCs w:val="28"/>
              </w:rPr>
              <w:t>в том числе иное имущество, образующее единое целое с объектом концессионного соглашения и</w:t>
            </w:r>
            <w:r w:rsidRPr="00730A6E">
              <w:rPr>
                <w:rFonts w:ascii="Times New Roman" w:hAnsi="Times New Roman" w:cs="Times New Roman"/>
                <w:sz w:val="24"/>
              </w:rPr>
              <w:t xml:space="preserve"> </w:t>
            </w:r>
            <w:r w:rsidRPr="00730A6E">
              <w:rPr>
                <w:rFonts w:ascii="Times New Roman" w:hAnsi="Times New Roman" w:cs="Times New Roman"/>
                <w:sz w:val="24"/>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30A6E" w:rsidRPr="00730A6E" w:rsidTr="00730A6E">
        <w:trPr>
          <w:trHeight w:val="16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1.1.</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Теплотрасса, назначение – нежилое, протяженность 1716 метров,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п. </w:t>
            </w:r>
            <w:proofErr w:type="spellStart"/>
            <w:r w:rsidRPr="00730A6E">
              <w:rPr>
                <w:rFonts w:ascii="Times New Roman" w:hAnsi="Times New Roman" w:cs="Times New Roman"/>
                <w:sz w:val="24"/>
                <w:szCs w:val="28"/>
              </w:rPr>
              <w:t>Красноленинский</w:t>
            </w:r>
            <w:proofErr w:type="spellEnd"/>
            <w:r w:rsidRPr="00730A6E">
              <w:rPr>
                <w:rFonts w:ascii="Times New Roman" w:hAnsi="Times New Roman" w:cs="Times New Roman"/>
                <w:sz w:val="24"/>
                <w:szCs w:val="28"/>
              </w:rPr>
              <w:t>, свидетельство о государственной регистрации права, серия 72НЛ, № 128765 от 01.05.2009</w:t>
            </w:r>
          </w:p>
        </w:tc>
      </w:tr>
      <w:tr w:rsidR="00730A6E" w:rsidRPr="00730A6E" w:rsidTr="00730A6E">
        <w:trPr>
          <w:trHeight w:val="149"/>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1.2.</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Титан 1,0-95 КР, инвентарный № 141993, балансовой стоимостью 378 000,00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1.3.</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Титан 1,0-95 КР, инвентарный № 141997, балансовой стоимостью 378 000,00 руб.</w:t>
            </w:r>
          </w:p>
        </w:tc>
      </w:tr>
      <w:tr w:rsidR="00730A6E" w:rsidRPr="00730A6E" w:rsidTr="00730A6E">
        <w:trPr>
          <w:trHeight w:val="113"/>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1.4.</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Титан 1,0-95 КР, инвентарный № 141996, балансовой стоимостью 378 000,00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1.5.</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140517, балансовой стоимостью 33327,28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1.6.</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140519, балансовой стоимостью 33327,28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1.7.</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ДН-8 правого вращения, 180 гр., инвентарный № 141968, балансовой стоимостью 44 550,00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1.8.</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ДН-8 левого вращения, 180 гр., инвентарный № 141738, балансовой стоимостью 75 000,00 руб.</w:t>
            </w:r>
          </w:p>
        </w:tc>
      </w:tr>
      <w:tr w:rsidR="00730A6E" w:rsidRPr="00730A6E" w:rsidTr="00730A6E">
        <w:trPr>
          <w:trHeight w:val="64"/>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1.9.</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Дизель-генератор </w:t>
            </w:r>
            <w:proofErr w:type="spellStart"/>
            <w:r w:rsidRPr="00730A6E">
              <w:rPr>
                <w:rFonts w:ascii="Times New Roman" w:hAnsi="Times New Roman" w:cs="Times New Roman"/>
                <w:sz w:val="24"/>
                <w:szCs w:val="28"/>
              </w:rPr>
              <w:t>Вольво</w:t>
            </w:r>
            <w:proofErr w:type="spellEnd"/>
            <w:r w:rsidRPr="00730A6E">
              <w:rPr>
                <w:rFonts w:ascii="Times New Roman" w:hAnsi="Times New Roman" w:cs="Times New Roman"/>
                <w:sz w:val="24"/>
                <w:szCs w:val="28"/>
              </w:rPr>
              <w:t>, инвентарный № 142063, балансовой стоимостью 1 077 132,94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lastRenderedPageBreak/>
              <w:t>1.10.</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МХ</w:t>
            </w:r>
            <w:proofErr w:type="gramStart"/>
            <w:r w:rsidRPr="00730A6E">
              <w:rPr>
                <w:rFonts w:ascii="Times New Roman" w:hAnsi="Times New Roman" w:cs="Times New Roman"/>
                <w:sz w:val="24"/>
                <w:szCs w:val="28"/>
              </w:rPr>
              <w:t>V</w:t>
            </w:r>
            <w:proofErr w:type="gramEnd"/>
            <w:r w:rsidRPr="00730A6E">
              <w:rPr>
                <w:rFonts w:ascii="Times New Roman" w:hAnsi="Times New Roman" w:cs="Times New Roman"/>
                <w:sz w:val="24"/>
                <w:szCs w:val="28"/>
              </w:rPr>
              <w:t xml:space="preserve"> 32-404, инвентарный № 141726, балансовой стоимостью 31 500,00 руб.</w:t>
            </w:r>
          </w:p>
        </w:tc>
      </w:tr>
      <w:tr w:rsidR="00730A6E" w:rsidRPr="00730A6E" w:rsidTr="00730A6E">
        <w:trPr>
          <w:trHeight w:val="233"/>
        </w:trPr>
        <w:tc>
          <w:tcPr>
            <w:tcW w:w="950" w:type="dxa"/>
            <w:vMerge w:val="restart"/>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w:t>
            </w:r>
          </w:p>
        </w:tc>
        <w:tc>
          <w:tcPr>
            <w:tcW w:w="3856" w:type="dxa"/>
            <w:gridSpan w:val="2"/>
            <w:vMerge w:val="restart"/>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Котельная, назначение – нежилое, общая площадь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88,3 кв. м,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п. </w:t>
            </w:r>
            <w:proofErr w:type="spellStart"/>
            <w:r w:rsidRPr="00730A6E">
              <w:rPr>
                <w:rFonts w:ascii="Times New Roman" w:hAnsi="Times New Roman" w:cs="Times New Roman"/>
                <w:sz w:val="24"/>
                <w:szCs w:val="28"/>
              </w:rPr>
              <w:t>Урманный</w:t>
            </w:r>
            <w:proofErr w:type="spellEnd"/>
            <w:r w:rsidRPr="00730A6E">
              <w:rPr>
                <w:rFonts w:ascii="Times New Roman" w:hAnsi="Times New Roman" w:cs="Times New Roman"/>
                <w:sz w:val="24"/>
                <w:szCs w:val="28"/>
              </w:rPr>
              <w:t>, ул. Красная Горка, 22, свидетельство о государственной регистрации права, серия 72НЛ № 128138 от 17.04.2009</w:t>
            </w:r>
          </w:p>
        </w:tc>
        <w:tc>
          <w:tcPr>
            <w:tcW w:w="3260" w:type="dxa"/>
            <w:gridSpan w:val="3"/>
            <w:vMerge w:val="restart"/>
          </w:tcPr>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t>установленная мощность – 0,516 Гкал/</w:t>
            </w:r>
            <w:proofErr w:type="gramStart"/>
            <w:r w:rsidRPr="00730A6E">
              <w:rPr>
                <w:rFonts w:ascii="Times New Roman" w:hAnsi="Times New Roman" w:cs="Times New Roman"/>
                <w:color w:val="000000"/>
                <w:sz w:val="24"/>
                <w:szCs w:val="28"/>
              </w:rPr>
              <w:t>ч</w:t>
            </w:r>
            <w:proofErr w:type="gramEnd"/>
            <w:r w:rsidRPr="00730A6E">
              <w:rPr>
                <w:rFonts w:ascii="Times New Roman" w:hAnsi="Times New Roman" w:cs="Times New Roman"/>
                <w:color w:val="000000"/>
                <w:sz w:val="24"/>
                <w:szCs w:val="28"/>
              </w:rPr>
              <w:t>; присоединенная нагрузка – 0,1 Гкал/ч; удельный расход топлива – 177 кг/Гкал</w:t>
            </w:r>
          </w:p>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КВЖ-0,3</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КВЖ-0,3</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 К80-65-100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 К80-65-100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20-30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прибор учета электрической энергии</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узел учета тепловой энергии</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дизель-генератор ЯАЗ-204</w:t>
            </w:r>
          </w:p>
        </w:tc>
      </w:tr>
      <w:tr w:rsidR="00730A6E" w:rsidRPr="00730A6E" w:rsidTr="00730A6E">
        <w:trPr>
          <w:trHeight w:val="357"/>
        </w:trPr>
        <w:tc>
          <w:tcPr>
            <w:tcW w:w="14362" w:type="dxa"/>
            <w:gridSpan w:val="8"/>
          </w:tcPr>
          <w:p w:rsidR="00730A6E" w:rsidRPr="00730A6E" w:rsidRDefault="00730A6E" w:rsidP="0016690A">
            <w:pPr>
              <w:spacing w:after="0" w:line="240" w:lineRule="auto"/>
              <w:jc w:val="both"/>
              <w:rPr>
                <w:rFonts w:ascii="Times New Roman" w:hAnsi="Times New Roman" w:cs="Times New Roman"/>
                <w:sz w:val="24"/>
                <w:szCs w:val="28"/>
              </w:rPr>
            </w:pPr>
            <w:r w:rsidRPr="00730A6E">
              <w:rPr>
                <w:rFonts w:ascii="Times New Roman" w:hAnsi="Times New Roman" w:cs="Times New Roman"/>
                <w:sz w:val="24"/>
                <w:szCs w:val="28"/>
              </w:rPr>
              <w:t>в том числе иное имущество, образующее единое целое с объектом концессионного соглашения и</w:t>
            </w:r>
            <w:r w:rsidRPr="00730A6E">
              <w:rPr>
                <w:rFonts w:ascii="Times New Roman" w:hAnsi="Times New Roman" w:cs="Times New Roman"/>
                <w:sz w:val="24"/>
              </w:rPr>
              <w:t xml:space="preserve"> </w:t>
            </w:r>
            <w:r w:rsidRPr="00730A6E">
              <w:rPr>
                <w:rFonts w:ascii="Times New Roman" w:hAnsi="Times New Roman" w:cs="Times New Roman"/>
                <w:sz w:val="24"/>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30A6E" w:rsidRPr="00730A6E" w:rsidTr="00730A6E">
        <w:trPr>
          <w:trHeight w:val="3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2.1.</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Теплотрасса, назначение – нежилое, протяженность 339 метров,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п. </w:t>
            </w:r>
            <w:proofErr w:type="spellStart"/>
            <w:r w:rsidRPr="00730A6E">
              <w:rPr>
                <w:rFonts w:ascii="Times New Roman" w:hAnsi="Times New Roman" w:cs="Times New Roman"/>
                <w:sz w:val="24"/>
                <w:szCs w:val="28"/>
              </w:rPr>
              <w:t>Урманный</w:t>
            </w:r>
            <w:proofErr w:type="spellEnd"/>
            <w:r w:rsidRPr="00730A6E">
              <w:rPr>
                <w:rFonts w:ascii="Times New Roman" w:hAnsi="Times New Roman" w:cs="Times New Roman"/>
                <w:sz w:val="24"/>
                <w:szCs w:val="28"/>
              </w:rPr>
              <w:t>, свидетельство о государственной регистрации права, серия 72НЛ, № 128764 от 01.05.2009</w:t>
            </w:r>
          </w:p>
        </w:tc>
      </w:tr>
      <w:tr w:rsidR="00730A6E" w:rsidRPr="00730A6E" w:rsidTr="00730A6E">
        <w:trPr>
          <w:trHeight w:val="332"/>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2.2.</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ДН-3,5, инвентарный № 141966, балансовой стоимостью 21 750,00 руб.</w:t>
            </w:r>
          </w:p>
        </w:tc>
      </w:tr>
      <w:tr w:rsidR="00730A6E" w:rsidRPr="00730A6E" w:rsidTr="00730A6E">
        <w:trPr>
          <w:trHeight w:val="3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2.3.</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MULTIKAL-100 мм, инвентарный № 141631, балансовой стоимостью                       32 900,00 руб.</w:t>
            </w:r>
          </w:p>
        </w:tc>
      </w:tr>
      <w:tr w:rsidR="00730A6E" w:rsidRPr="00730A6E" w:rsidTr="00730A6E">
        <w:trPr>
          <w:trHeight w:val="3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2.4.</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MULTIKAL-89 мм, инвентарный № 141660, балансовой стоимостью         32 189,00 руб.</w:t>
            </w:r>
          </w:p>
        </w:tc>
      </w:tr>
      <w:tr w:rsidR="00730A6E" w:rsidRPr="00730A6E" w:rsidTr="00730A6E">
        <w:trPr>
          <w:trHeight w:val="3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2.5.</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МХ</w:t>
            </w:r>
            <w:proofErr w:type="gramStart"/>
            <w:r w:rsidRPr="00730A6E">
              <w:rPr>
                <w:rFonts w:ascii="Times New Roman" w:hAnsi="Times New Roman" w:cs="Times New Roman"/>
                <w:sz w:val="24"/>
                <w:szCs w:val="28"/>
              </w:rPr>
              <w:t>V</w:t>
            </w:r>
            <w:proofErr w:type="gramEnd"/>
            <w:r w:rsidRPr="00730A6E">
              <w:rPr>
                <w:rFonts w:ascii="Times New Roman" w:hAnsi="Times New Roman" w:cs="Times New Roman"/>
                <w:sz w:val="24"/>
                <w:szCs w:val="28"/>
              </w:rPr>
              <w:t xml:space="preserve"> 40-806, инвентарный № 141729, балансовой стоимостью 45 000,00 руб.</w:t>
            </w:r>
          </w:p>
        </w:tc>
      </w:tr>
      <w:tr w:rsidR="00730A6E" w:rsidRPr="00730A6E" w:rsidTr="00730A6E">
        <w:trPr>
          <w:trHeight w:val="3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2.6.</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МХ</w:t>
            </w:r>
            <w:proofErr w:type="gramStart"/>
            <w:r w:rsidRPr="00730A6E">
              <w:rPr>
                <w:rFonts w:ascii="Times New Roman" w:hAnsi="Times New Roman" w:cs="Times New Roman"/>
                <w:sz w:val="24"/>
                <w:szCs w:val="28"/>
              </w:rPr>
              <w:t>V</w:t>
            </w:r>
            <w:proofErr w:type="gramEnd"/>
            <w:r w:rsidRPr="00730A6E">
              <w:rPr>
                <w:rFonts w:ascii="Times New Roman" w:hAnsi="Times New Roman" w:cs="Times New Roman"/>
                <w:sz w:val="24"/>
                <w:szCs w:val="28"/>
              </w:rPr>
              <w:t xml:space="preserve"> 32-405, инвентарный № 141741, балансовой стоимостью 6 300,00 руб.</w:t>
            </w:r>
          </w:p>
        </w:tc>
      </w:tr>
      <w:tr w:rsidR="00730A6E" w:rsidRPr="00730A6E" w:rsidTr="00730A6E">
        <w:trPr>
          <w:trHeight w:val="3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2.7.</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Д3,5/1500, инвентарный № 141965, балансовой стоимостью 21 750,00 руб.</w:t>
            </w:r>
          </w:p>
        </w:tc>
      </w:tr>
      <w:tr w:rsidR="00730A6E" w:rsidRPr="00730A6E" w:rsidTr="00730A6E">
        <w:trPr>
          <w:trHeight w:val="77"/>
        </w:trPr>
        <w:tc>
          <w:tcPr>
            <w:tcW w:w="950" w:type="dxa"/>
            <w:vMerge w:val="restart"/>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w:t>
            </w:r>
          </w:p>
        </w:tc>
        <w:tc>
          <w:tcPr>
            <w:tcW w:w="3856" w:type="dxa"/>
            <w:gridSpan w:val="2"/>
            <w:vMerge w:val="restart"/>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Здание котельной,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назначение – нежилое, площадь 128,6 кв. м, количество этажей – 1,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с. Елизарово,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ул. Никифорова, д. 13, </w:t>
            </w:r>
            <w:r w:rsidRPr="00730A6E">
              <w:rPr>
                <w:rFonts w:ascii="Times New Roman" w:hAnsi="Times New Roman" w:cs="Times New Roman"/>
                <w:sz w:val="24"/>
                <w:szCs w:val="28"/>
              </w:rPr>
              <w:lastRenderedPageBreak/>
              <w:t>свидетельство о государственной регистрации права, серия 72НК, № 713002 от 04.02.2008</w:t>
            </w:r>
          </w:p>
        </w:tc>
        <w:tc>
          <w:tcPr>
            <w:tcW w:w="3260" w:type="dxa"/>
            <w:gridSpan w:val="3"/>
            <w:vMerge w:val="restart"/>
          </w:tcPr>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lastRenderedPageBreak/>
              <w:t>установленная мощность – 2,4 Гкал/</w:t>
            </w:r>
            <w:proofErr w:type="gramStart"/>
            <w:r w:rsidRPr="00730A6E">
              <w:rPr>
                <w:rFonts w:ascii="Times New Roman" w:hAnsi="Times New Roman" w:cs="Times New Roman"/>
                <w:color w:val="000000"/>
                <w:sz w:val="24"/>
                <w:szCs w:val="28"/>
              </w:rPr>
              <w:t>ч</w:t>
            </w:r>
            <w:proofErr w:type="gramEnd"/>
            <w:r w:rsidRPr="00730A6E">
              <w:rPr>
                <w:rFonts w:ascii="Times New Roman" w:hAnsi="Times New Roman" w:cs="Times New Roman"/>
                <w:color w:val="000000"/>
                <w:sz w:val="24"/>
                <w:szCs w:val="28"/>
              </w:rPr>
              <w:t>; присоединенная нагрузка – 1,1 Гкал/ч; удельный расход топлива – 207 кг/Гкал</w:t>
            </w:r>
          </w:p>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w:t>
            </w:r>
            <w:proofErr w:type="spellStart"/>
            <w:r w:rsidRPr="00730A6E">
              <w:rPr>
                <w:rFonts w:ascii="Times New Roman" w:hAnsi="Times New Roman" w:cs="Times New Roman"/>
                <w:sz w:val="24"/>
                <w:szCs w:val="28"/>
              </w:rPr>
              <w:t>подпиточный</w:t>
            </w:r>
            <w:proofErr w:type="spellEnd"/>
            <w:r w:rsidRPr="00730A6E">
              <w:rPr>
                <w:rFonts w:ascii="Times New Roman" w:hAnsi="Times New Roman" w:cs="Times New Roman"/>
                <w:sz w:val="24"/>
                <w:szCs w:val="28"/>
              </w:rPr>
              <w:t xml:space="preserve"> MXV 25-205</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ДН-8 левого вращения, 90 гр.</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ДН-8 левого вращения, 90 гр.</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ДН-8 левого вращения, 90 гр.</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узел учета тепловой энергии</w:t>
            </w:r>
          </w:p>
        </w:tc>
      </w:tr>
      <w:tr w:rsidR="00730A6E" w:rsidRPr="00730A6E" w:rsidTr="00730A6E">
        <w:trPr>
          <w:trHeight w:val="365"/>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56" w:type="dxa"/>
            <w:gridSpan w:val="2"/>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296" w:type="dxa"/>
            <w:gridSpan w:val="2"/>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прибор учета электрической энергии</w:t>
            </w:r>
          </w:p>
        </w:tc>
      </w:tr>
      <w:tr w:rsidR="00730A6E" w:rsidRPr="00730A6E" w:rsidTr="00730A6E">
        <w:trPr>
          <w:trHeight w:val="365"/>
        </w:trPr>
        <w:tc>
          <w:tcPr>
            <w:tcW w:w="14362" w:type="dxa"/>
            <w:gridSpan w:val="8"/>
          </w:tcPr>
          <w:p w:rsidR="00730A6E" w:rsidRPr="00730A6E" w:rsidRDefault="00730A6E" w:rsidP="0016690A">
            <w:pPr>
              <w:spacing w:after="0" w:line="240" w:lineRule="auto"/>
              <w:jc w:val="both"/>
              <w:rPr>
                <w:rFonts w:ascii="Times New Roman" w:hAnsi="Times New Roman" w:cs="Times New Roman"/>
                <w:sz w:val="24"/>
                <w:szCs w:val="28"/>
              </w:rPr>
            </w:pPr>
            <w:r w:rsidRPr="00730A6E">
              <w:rPr>
                <w:rFonts w:ascii="Times New Roman" w:hAnsi="Times New Roman" w:cs="Times New Roman"/>
                <w:sz w:val="24"/>
                <w:szCs w:val="28"/>
              </w:rPr>
              <w:lastRenderedPageBreak/>
              <w:t>в том числе иное имущество, образующее единое целое с объектом концессионного соглашения и</w:t>
            </w:r>
            <w:r w:rsidRPr="00730A6E">
              <w:rPr>
                <w:rFonts w:ascii="Times New Roman" w:hAnsi="Times New Roman" w:cs="Times New Roman"/>
                <w:sz w:val="24"/>
              </w:rPr>
              <w:t xml:space="preserve"> </w:t>
            </w:r>
            <w:r w:rsidRPr="00730A6E">
              <w:rPr>
                <w:rFonts w:ascii="Times New Roman" w:hAnsi="Times New Roman" w:cs="Times New Roman"/>
                <w:sz w:val="24"/>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30A6E" w:rsidRPr="00730A6E" w:rsidTr="00730A6E">
        <w:trPr>
          <w:trHeight w:val="365"/>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3.1.</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Теплотрасса, назначение – нежилое, протяженность 778,48 метра,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Ханты-Мансийский район, с. Елизарово, свидетельство о государственной регистрации права, серия 86-АБ, № 106334 от 29.10.2010</w:t>
            </w:r>
          </w:p>
        </w:tc>
      </w:tr>
      <w:tr w:rsidR="00730A6E" w:rsidRPr="00730A6E" w:rsidTr="00730A6E">
        <w:trPr>
          <w:trHeight w:val="64"/>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3.2.</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КВМ-0,93, инвентарный № 142027, балансовой стоимостью 397 380,00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3.3.</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КВМ-0,93, инвентарный № 142028, балансовой стоимостью 397 380,00 руб.</w:t>
            </w:r>
          </w:p>
        </w:tc>
      </w:tr>
      <w:tr w:rsidR="00730A6E" w:rsidRPr="00730A6E" w:rsidTr="00730A6E">
        <w:trPr>
          <w:trHeight w:val="7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3.4.</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КВМ-0,93, инвентарный № 142029, балансовой стоимостью 397 380,00 руб.</w:t>
            </w:r>
          </w:p>
        </w:tc>
      </w:tr>
      <w:tr w:rsidR="00730A6E" w:rsidRPr="00730A6E" w:rsidTr="00730A6E">
        <w:trPr>
          <w:trHeight w:val="64"/>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3.5.</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141463, балансовой стоимостью </w:t>
            </w:r>
          </w:p>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32 692,80 руб.</w:t>
            </w:r>
          </w:p>
        </w:tc>
      </w:tr>
      <w:tr w:rsidR="00730A6E" w:rsidRPr="00730A6E" w:rsidTr="00730A6E">
        <w:trPr>
          <w:trHeight w:val="365"/>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3.6.</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141465, балансовой стоимостью </w:t>
            </w:r>
          </w:p>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32 692,80 руб.</w:t>
            </w:r>
          </w:p>
        </w:tc>
      </w:tr>
      <w:tr w:rsidR="00730A6E" w:rsidRPr="00730A6E" w:rsidTr="00730A6E">
        <w:trPr>
          <w:trHeight w:val="365"/>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3.7.</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141464, балансовой стоимостью </w:t>
            </w:r>
          </w:p>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32 692,80 руб.</w:t>
            </w:r>
          </w:p>
        </w:tc>
      </w:tr>
      <w:tr w:rsidR="00730A6E" w:rsidRPr="00730A6E" w:rsidTr="00730A6E">
        <w:trPr>
          <w:trHeight w:val="365"/>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3.8.</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w:t>
            </w:r>
            <w:proofErr w:type="spellStart"/>
            <w:r w:rsidRPr="00730A6E">
              <w:rPr>
                <w:rFonts w:ascii="Times New Roman" w:hAnsi="Times New Roman" w:cs="Times New Roman"/>
                <w:sz w:val="24"/>
                <w:szCs w:val="28"/>
              </w:rPr>
              <w:t>подпиточный</w:t>
            </w:r>
            <w:proofErr w:type="spellEnd"/>
            <w:r w:rsidRPr="00730A6E">
              <w:rPr>
                <w:rFonts w:ascii="Times New Roman" w:hAnsi="Times New Roman" w:cs="Times New Roman"/>
                <w:sz w:val="24"/>
                <w:szCs w:val="28"/>
              </w:rPr>
              <w:t xml:space="preserve"> MXV 50-1603, инвентарный № 141734, балансовой стоимостью 44 000,00 руб.</w:t>
            </w:r>
          </w:p>
        </w:tc>
      </w:tr>
      <w:tr w:rsidR="00730A6E" w:rsidRPr="00730A6E" w:rsidTr="00730A6E">
        <w:trPr>
          <w:trHeight w:val="365"/>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3.9.</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MULTIKAL-100мм, </w:t>
            </w:r>
            <w:proofErr w:type="gramStart"/>
            <w:r w:rsidRPr="00730A6E">
              <w:rPr>
                <w:rFonts w:ascii="Times New Roman" w:hAnsi="Times New Roman" w:cs="Times New Roman"/>
                <w:sz w:val="24"/>
                <w:szCs w:val="28"/>
              </w:rPr>
              <w:t>инвентарный</w:t>
            </w:r>
            <w:proofErr w:type="gramEnd"/>
            <w:r w:rsidRPr="00730A6E">
              <w:rPr>
                <w:rFonts w:ascii="Times New Roman" w:hAnsi="Times New Roman" w:cs="Times New Roman"/>
                <w:sz w:val="24"/>
                <w:szCs w:val="28"/>
              </w:rPr>
              <w:t xml:space="preserve"> № 141638, балансовой стоимостью </w:t>
            </w:r>
          </w:p>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32 900,00 руб.</w:t>
            </w:r>
          </w:p>
        </w:tc>
      </w:tr>
      <w:tr w:rsidR="00730A6E" w:rsidRPr="00730A6E" w:rsidTr="00730A6E">
        <w:trPr>
          <w:trHeight w:val="365"/>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3.10.</w:t>
            </w:r>
          </w:p>
        </w:tc>
        <w:tc>
          <w:tcPr>
            <w:tcW w:w="13412" w:type="dxa"/>
            <w:gridSpan w:val="7"/>
          </w:tcPr>
          <w:p w:rsidR="00730A6E" w:rsidRPr="00730A6E" w:rsidRDefault="00730A6E" w:rsidP="0016690A">
            <w:pPr>
              <w:tabs>
                <w:tab w:val="left" w:pos="2475"/>
              </w:tabs>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MULTIKAL-159мм, </w:t>
            </w:r>
            <w:proofErr w:type="gramStart"/>
            <w:r w:rsidRPr="00730A6E">
              <w:rPr>
                <w:rFonts w:ascii="Times New Roman" w:hAnsi="Times New Roman" w:cs="Times New Roman"/>
                <w:sz w:val="24"/>
                <w:szCs w:val="28"/>
              </w:rPr>
              <w:t>инвентарный</w:t>
            </w:r>
            <w:proofErr w:type="gramEnd"/>
            <w:r w:rsidRPr="00730A6E">
              <w:rPr>
                <w:rFonts w:ascii="Times New Roman" w:hAnsi="Times New Roman" w:cs="Times New Roman"/>
                <w:sz w:val="24"/>
                <w:szCs w:val="28"/>
              </w:rPr>
              <w:t xml:space="preserve"> № 141642, балансовой стоимостью </w:t>
            </w:r>
          </w:p>
          <w:p w:rsidR="00730A6E" w:rsidRPr="00730A6E" w:rsidRDefault="00730A6E" w:rsidP="0016690A">
            <w:pPr>
              <w:tabs>
                <w:tab w:val="left" w:pos="2475"/>
              </w:tabs>
              <w:spacing w:after="0" w:line="240" w:lineRule="auto"/>
              <w:rPr>
                <w:rFonts w:ascii="Times New Roman" w:hAnsi="Times New Roman" w:cs="Times New Roman"/>
                <w:sz w:val="24"/>
                <w:szCs w:val="28"/>
              </w:rPr>
            </w:pPr>
            <w:r w:rsidRPr="00730A6E">
              <w:rPr>
                <w:rFonts w:ascii="Times New Roman" w:hAnsi="Times New Roman" w:cs="Times New Roman"/>
                <w:sz w:val="24"/>
                <w:szCs w:val="28"/>
              </w:rPr>
              <w:t>42 975,00 руб.</w:t>
            </w:r>
          </w:p>
        </w:tc>
      </w:tr>
      <w:tr w:rsidR="00730A6E" w:rsidRPr="00730A6E" w:rsidTr="00730A6E">
        <w:trPr>
          <w:trHeight w:val="77"/>
        </w:trPr>
        <w:tc>
          <w:tcPr>
            <w:tcW w:w="950" w:type="dxa"/>
            <w:vMerge w:val="restart"/>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4.</w:t>
            </w:r>
          </w:p>
        </w:tc>
        <w:tc>
          <w:tcPr>
            <w:tcW w:w="3827" w:type="dxa"/>
            <w:vMerge w:val="restart"/>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Котельная, назначение – нежилое, площадь 59,7 кв. м, количество этажей – 1,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lastRenderedPageBreak/>
              <w:t xml:space="preserve">п. </w:t>
            </w:r>
            <w:proofErr w:type="spellStart"/>
            <w:r w:rsidRPr="00730A6E">
              <w:rPr>
                <w:rFonts w:ascii="Times New Roman" w:hAnsi="Times New Roman" w:cs="Times New Roman"/>
                <w:sz w:val="24"/>
                <w:szCs w:val="28"/>
              </w:rPr>
              <w:t>Урманный</w:t>
            </w:r>
            <w:proofErr w:type="spellEnd"/>
            <w:r w:rsidRPr="00730A6E">
              <w:rPr>
                <w:rFonts w:ascii="Times New Roman" w:hAnsi="Times New Roman" w:cs="Times New Roman"/>
                <w:sz w:val="24"/>
                <w:szCs w:val="28"/>
              </w:rPr>
              <w:t xml:space="preserve">, ул. </w:t>
            </w:r>
            <w:proofErr w:type="spellStart"/>
            <w:r w:rsidRPr="00730A6E">
              <w:rPr>
                <w:rFonts w:ascii="Times New Roman" w:hAnsi="Times New Roman" w:cs="Times New Roman"/>
                <w:sz w:val="24"/>
                <w:szCs w:val="28"/>
              </w:rPr>
              <w:t>Ханты-Мансийская</w:t>
            </w:r>
            <w:proofErr w:type="spellEnd"/>
            <w:r w:rsidRPr="00730A6E">
              <w:rPr>
                <w:rFonts w:ascii="Times New Roman" w:hAnsi="Times New Roman" w:cs="Times New Roman"/>
                <w:sz w:val="24"/>
                <w:szCs w:val="28"/>
              </w:rPr>
              <w:t xml:space="preserve">, 19А, свидетельство о государственной регистрации права, серия 86-АВ,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047033 от 24.04.2015</w:t>
            </w:r>
          </w:p>
        </w:tc>
        <w:tc>
          <w:tcPr>
            <w:tcW w:w="3260" w:type="dxa"/>
            <w:gridSpan w:val="3"/>
            <w:vMerge w:val="restart"/>
          </w:tcPr>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lastRenderedPageBreak/>
              <w:t>установленная мощность – 0,344 Гкал/</w:t>
            </w:r>
            <w:proofErr w:type="gramStart"/>
            <w:r w:rsidRPr="00730A6E">
              <w:rPr>
                <w:rFonts w:ascii="Times New Roman" w:hAnsi="Times New Roman" w:cs="Times New Roman"/>
                <w:color w:val="000000"/>
                <w:sz w:val="24"/>
                <w:szCs w:val="28"/>
              </w:rPr>
              <w:t>ч</w:t>
            </w:r>
            <w:proofErr w:type="gramEnd"/>
            <w:r w:rsidRPr="00730A6E">
              <w:rPr>
                <w:rFonts w:ascii="Times New Roman" w:hAnsi="Times New Roman" w:cs="Times New Roman"/>
                <w:color w:val="000000"/>
                <w:sz w:val="24"/>
                <w:szCs w:val="28"/>
              </w:rPr>
              <w:t>; присоединенная нагрузка – 0,14 Гкал/ч; удельный расход топлива – 177 кг/Гкал</w:t>
            </w:r>
          </w:p>
          <w:p w:rsidR="00730A6E" w:rsidRPr="00730A6E" w:rsidRDefault="00730A6E" w:rsidP="0016690A">
            <w:pPr>
              <w:spacing w:after="0" w:line="240" w:lineRule="auto"/>
              <w:rPr>
                <w:rFonts w:ascii="Times New Roman" w:hAnsi="Times New Roman" w:cs="Times New Roman"/>
                <w:sz w:val="24"/>
                <w:szCs w:val="28"/>
              </w:rPr>
            </w:pPr>
          </w:p>
        </w:tc>
        <w:tc>
          <w:tcPr>
            <w:tcW w:w="6325" w:type="dxa"/>
            <w:gridSpan w:val="3"/>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lastRenderedPageBreak/>
              <w:t>котел КВЖ-0,2</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325" w:type="dxa"/>
            <w:gridSpan w:val="3"/>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КВЖ-0,2</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325" w:type="dxa"/>
            <w:gridSpan w:val="3"/>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20 30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325" w:type="dxa"/>
            <w:gridSpan w:val="3"/>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 циркуляционный сетевой К80-65-100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325" w:type="dxa"/>
            <w:gridSpan w:val="3"/>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прибор учета электрической энергии</w:t>
            </w:r>
          </w:p>
        </w:tc>
      </w:tr>
      <w:tr w:rsidR="00730A6E" w:rsidRPr="00730A6E" w:rsidTr="00730A6E">
        <w:trPr>
          <w:trHeight w:val="1965"/>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260" w:type="dxa"/>
            <w:gridSpan w:val="3"/>
            <w:vMerge/>
          </w:tcPr>
          <w:p w:rsidR="00730A6E" w:rsidRPr="00730A6E" w:rsidRDefault="00730A6E" w:rsidP="0016690A">
            <w:pPr>
              <w:spacing w:after="0" w:line="240" w:lineRule="auto"/>
              <w:rPr>
                <w:rFonts w:ascii="Times New Roman" w:hAnsi="Times New Roman" w:cs="Times New Roman"/>
                <w:sz w:val="24"/>
                <w:szCs w:val="28"/>
              </w:rPr>
            </w:pPr>
          </w:p>
        </w:tc>
        <w:tc>
          <w:tcPr>
            <w:tcW w:w="6325" w:type="dxa"/>
            <w:gridSpan w:val="3"/>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узел учета тепловой энергии</w:t>
            </w:r>
          </w:p>
        </w:tc>
      </w:tr>
      <w:tr w:rsidR="00730A6E" w:rsidRPr="00730A6E" w:rsidTr="00730A6E">
        <w:trPr>
          <w:trHeight w:val="582"/>
        </w:trPr>
        <w:tc>
          <w:tcPr>
            <w:tcW w:w="14362" w:type="dxa"/>
            <w:gridSpan w:val="8"/>
          </w:tcPr>
          <w:p w:rsidR="00730A6E" w:rsidRPr="00730A6E" w:rsidRDefault="00730A6E" w:rsidP="0016690A">
            <w:pPr>
              <w:spacing w:after="0" w:line="240" w:lineRule="auto"/>
              <w:jc w:val="both"/>
              <w:rPr>
                <w:rFonts w:ascii="Times New Roman" w:hAnsi="Times New Roman" w:cs="Times New Roman"/>
                <w:sz w:val="24"/>
                <w:szCs w:val="28"/>
              </w:rPr>
            </w:pPr>
            <w:r w:rsidRPr="00730A6E">
              <w:rPr>
                <w:rFonts w:ascii="Times New Roman" w:hAnsi="Times New Roman" w:cs="Times New Roman"/>
                <w:sz w:val="24"/>
                <w:szCs w:val="28"/>
              </w:rPr>
              <w:lastRenderedPageBreak/>
              <w:t>в том числе иное имущество, образующее единое целое с объектом концессионного соглашения и</w:t>
            </w:r>
            <w:r w:rsidRPr="00730A6E">
              <w:rPr>
                <w:rFonts w:ascii="Times New Roman" w:hAnsi="Times New Roman" w:cs="Times New Roman"/>
                <w:sz w:val="24"/>
              </w:rPr>
              <w:t xml:space="preserve"> </w:t>
            </w:r>
            <w:r w:rsidRPr="00730A6E">
              <w:rPr>
                <w:rFonts w:ascii="Times New Roman" w:hAnsi="Times New Roman" w:cs="Times New Roman"/>
                <w:sz w:val="24"/>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30A6E" w:rsidRPr="00730A6E" w:rsidTr="00730A6E">
        <w:trPr>
          <w:trHeight w:val="351"/>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4.1.</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многоступенчатый 5-5F HQQE (0,75 кВт 3х400В), инвентарный № 140875, балансовой стоимостью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27 250,00 руб.</w:t>
            </w:r>
          </w:p>
        </w:tc>
      </w:tr>
      <w:tr w:rsidR="00730A6E" w:rsidRPr="00730A6E" w:rsidTr="00730A6E">
        <w:trPr>
          <w:trHeight w:val="351"/>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4.2.</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Д-3,5, левого вращения 90 гр., инвентарный № 141965, балансовой стоимостью 21 750,00 руб.</w:t>
            </w:r>
          </w:p>
        </w:tc>
      </w:tr>
      <w:tr w:rsidR="00730A6E" w:rsidRPr="00730A6E" w:rsidTr="00730A6E">
        <w:trPr>
          <w:trHeight w:val="351"/>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4.3.</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MULTIKAL-50мм, инвентарный № 141653, балансовой стоимостью 6 110,40 руб.</w:t>
            </w:r>
          </w:p>
        </w:tc>
      </w:tr>
      <w:tr w:rsidR="00730A6E" w:rsidRPr="00730A6E" w:rsidTr="00730A6E">
        <w:trPr>
          <w:trHeight w:val="77"/>
        </w:trPr>
        <w:tc>
          <w:tcPr>
            <w:tcW w:w="950" w:type="dxa"/>
            <w:vMerge w:val="restart"/>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w:t>
            </w:r>
          </w:p>
          <w:p w:rsidR="00730A6E" w:rsidRPr="00730A6E" w:rsidRDefault="00730A6E" w:rsidP="0016690A">
            <w:pPr>
              <w:spacing w:after="0" w:line="240" w:lineRule="auto"/>
              <w:jc w:val="center"/>
              <w:rPr>
                <w:rFonts w:ascii="Times New Roman" w:hAnsi="Times New Roman" w:cs="Times New Roman"/>
                <w:sz w:val="24"/>
                <w:szCs w:val="28"/>
              </w:rPr>
            </w:pPr>
          </w:p>
        </w:tc>
        <w:tc>
          <w:tcPr>
            <w:tcW w:w="3827" w:type="dxa"/>
            <w:vMerge w:val="restart"/>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Здание котельной, назначение – нежилое, площадь 179,3 кв. м, количество этажей – 1,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xml:space="preserve">, Ханты-Мансийский район,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п. Кедровый, ул. Дорожная,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1 а, свидетельство о государственной регистрации права, серия 86-АВ,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055287 от 08.06.2015</w:t>
            </w:r>
          </w:p>
        </w:tc>
        <w:tc>
          <w:tcPr>
            <w:tcW w:w="3119" w:type="dxa"/>
            <w:gridSpan w:val="2"/>
            <w:vMerge w:val="restart"/>
          </w:tcPr>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t>установленная мощность – 4,5Гкал/</w:t>
            </w:r>
            <w:proofErr w:type="gramStart"/>
            <w:r w:rsidRPr="00730A6E">
              <w:rPr>
                <w:rFonts w:ascii="Times New Roman" w:hAnsi="Times New Roman" w:cs="Times New Roman"/>
                <w:color w:val="000000"/>
                <w:sz w:val="24"/>
                <w:szCs w:val="28"/>
              </w:rPr>
              <w:t>ч</w:t>
            </w:r>
            <w:proofErr w:type="gramEnd"/>
            <w:r w:rsidRPr="00730A6E">
              <w:rPr>
                <w:rFonts w:ascii="Times New Roman" w:hAnsi="Times New Roman" w:cs="Times New Roman"/>
                <w:color w:val="000000"/>
                <w:sz w:val="24"/>
                <w:szCs w:val="28"/>
              </w:rPr>
              <w:t xml:space="preserve">; присоединенная нагрузка – 1,83 Гкал/ч; удельный расход топлива – </w:t>
            </w:r>
          </w:p>
          <w:p w:rsidR="00730A6E" w:rsidRPr="00730A6E" w:rsidRDefault="00730A6E" w:rsidP="0016690A">
            <w:pPr>
              <w:spacing w:after="0" w:line="240" w:lineRule="auto"/>
              <w:rPr>
                <w:rFonts w:ascii="Times New Roman" w:hAnsi="Times New Roman" w:cs="Times New Roman"/>
                <w:color w:val="000000"/>
                <w:sz w:val="24"/>
                <w:szCs w:val="28"/>
              </w:rPr>
            </w:pPr>
            <w:r w:rsidRPr="00730A6E">
              <w:rPr>
                <w:rFonts w:ascii="Times New Roman" w:hAnsi="Times New Roman" w:cs="Times New Roman"/>
                <w:color w:val="000000"/>
                <w:sz w:val="24"/>
                <w:szCs w:val="28"/>
              </w:rPr>
              <w:t>206,45 кг/Гкал</w:t>
            </w:r>
          </w:p>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КВР-1,74</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w:t>
            </w:r>
            <w:proofErr w:type="spellStart"/>
            <w:r w:rsidRPr="00730A6E">
              <w:rPr>
                <w:rFonts w:ascii="Times New Roman" w:hAnsi="Times New Roman" w:cs="Times New Roman"/>
                <w:sz w:val="24"/>
                <w:szCs w:val="28"/>
              </w:rPr>
              <w:t>подпиточный</w:t>
            </w:r>
            <w:proofErr w:type="spellEnd"/>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65-50-160</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w:t>
            </w:r>
            <w:proofErr w:type="spellStart"/>
            <w:r w:rsidRPr="00730A6E">
              <w:rPr>
                <w:rFonts w:ascii="Times New Roman" w:hAnsi="Times New Roman" w:cs="Times New Roman"/>
                <w:sz w:val="24"/>
                <w:szCs w:val="28"/>
              </w:rPr>
              <w:t>подпиточный</w:t>
            </w:r>
            <w:proofErr w:type="spellEnd"/>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65-50-160</w:t>
            </w:r>
          </w:p>
        </w:tc>
      </w:tr>
      <w:tr w:rsidR="00730A6E" w:rsidRPr="00730A6E" w:rsidTr="00730A6E">
        <w:trPr>
          <w:trHeight w:val="419"/>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частотный преобразователь насосного оборудования</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ДН-8 левого вращения, 180 гр.</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дымосос ДН-9 левого вращения, 180 гр.</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узел учета тепловой энергии</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7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вентилятор </w:t>
            </w:r>
            <w:proofErr w:type="spellStart"/>
            <w:r w:rsidRPr="00730A6E">
              <w:rPr>
                <w:rFonts w:ascii="Times New Roman" w:hAnsi="Times New Roman" w:cs="Times New Roman"/>
                <w:sz w:val="24"/>
                <w:szCs w:val="28"/>
              </w:rPr>
              <w:t>поддува</w:t>
            </w:r>
            <w:proofErr w:type="spellEnd"/>
            <w:r w:rsidRPr="00730A6E">
              <w:rPr>
                <w:rFonts w:ascii="Times New Roman" w:hAnsi="Times New Roman" w:cs="Times New Roman"/>
                <w:sz w:val="24"/>
                <w:szCs w:val="28"/>
              </w:rPr>
              <w:t xml:space="preserve"> ВЦ-14-46</w:t>
            </w:r>
          </w:p>
        </w:tc>
      </w:tr>
      <w:tr w:rsidR="00730A6E" w:rsidRPr="00730A6E" w:rsidTr="00730A6E">
        <w:trPr>
          <w:trHeight w:val="257"/>
        </w:trPr>
        <w:tc>
          <w:tcPr>
            <w:tcW w:w="950"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827" w:type="dxa"/>
            <w:vMerge/>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p>
        </w:tc>
        <w:tc>
          <w:tcPr>
            <w:tcW w:w="3119" w:type="dxa"/>
            <w:gridSpan w:val="2"/>
            <w:vMerge/>
          </w:tcPr>
          <w:p w:rsidR="00730A6E" w:rsidRPr="00730A6E" w:rsidRDefault="00730A6E" w:rsidP="0016690A">
            <w:pPr>
              <w:spacing w:after="0" w:line="240" w:lineRule="auto"/>
              <w:rPr>
                <w:rFonts w:ascii="Times New Roman" w:hAnsi="Times New Roman" w:cs="Times New Roman"/>
                <w:sz w:val="24"/>
                <w:szCs w:val="28"/>
              </w:rPr>
            </w:pPr>
          </w:p>
        </w:tc>
        <w:tc>
          <w:tcPr>
            <w:tcW w:w="6466" w:type="dxa"/>
            <w:gridSpan w:val="4"/>
            <w:shd w:val="clear" w:color="auto" w:fill="auto"/>
            <w:hideMark/>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прибор учета электрической энергии</w:t>
            </w:r>
          </w:p>
        </w:tc>
      </w:tr>
      <w:tr w:rsidR="00730A6E" w:rsidRPr="00730A6E" w:rsidTr="00730A6E">
        <w:trPr>
          <w:trHeight w:val="257"/>
        </w:trPr>
        <w:tc>
          <w:tcPr>
            <w:tcW w:w="14362" w:type="dxa"/>
            <w:gridSpan w:val="8"/>
          </w:tcPr>
          <w:p w:rsidR="00730A6E" w:rsidRPr="00730A6E" w:rsidRDefault="00730A6E" w:rsidP="0016690A">
            <w:pPr>
              <w:spacing w:after="0" w:line="240" w:lineRule="auto"/>
              <w:jc w:val="both"/>
              <w:rPr>
                <w:rFonts w:ascii="Times New Roman" w:hAnsi="Times New Roman" w:cs="Times New Roman"/>
                <w:sz w:val="24"/>
                <w:szCs w:val="28"/>
              </w:rPr>
            </w:pPr>
            <w:r w:rsidRPr="00730A6E">
              <w:rPr>
                <w:rFonts w:ascii="Times New Roman" w:hAnsi="Times New Roman" w:cs="Times New Roman"/>
                <w:sz w:val="24"/>
                <w:szCs w:val="28"/>
              </w:rPr>
              <w:t>в том числе иное имущество, образующее единое целое с объектом концессионного соглашения и</w:t>
            </w:r>
            <w:r w:rsidRPr="00730A6E">
              <w:rPr>
                <w:rFonts w:ascii="Times New Roman" w:hAnsi="Times New Roman" w:cs="Times New Roman"/>
                <w:sz w:val="24"/>
              </w:rPr>
              <w:t xml:space="preserve"> </w:t>
            </w:r>
            <w:r w:rsidRPr="00730A6E">
              <w:rPr>
                <w:rFonts w:ascii="Times New Roman" w:hAnsi="Times New Roman" w:cs="Times New Roman"/>
                <w:sz w:val="24"/>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5.1.</w:t>
            </w:r>
          </w:p>
        </w:tc>
        <w:tc>
          <w:tcPr>
            <w:tcW w:w="13412" w:type="dxa"/>
            <w:gridSpan w:val="7"/>
          </w:tcPr>
          <w:p w:rsidR="00730A6E" w:rsidRPr="00730A6E" w:rsidRDefault="00730A6E" w:rsidP="0016690A">
            <w:pPr>
              <w:spacing w:after="0" w:line="240" w:lineRule="auto"/>
              <w:rPr>
                <w:rFonts w:ascii="Times New Roman" w:hAnsi="Times New Roman" w:cs="Times New Roman"/>
                <w:color w:val="FF0000"/>
                <w:sz w:val="24"/>
                <w:szCs w:val="28"/>
              </w:rPr>
            </w:pPr>
            <w:r w:rsidRPr="00730A6E">
              <w:rPr>
                <w:rFonts w:ascii="Times New Roman" w:hAnsi="Times New Roman" w:cs="Times New Roman"/>
                <w:sz w:val="24"/>
                <w:szCs w:val="28"/>
              </w:rPr>
              <w:t xml:space="preserve">Теплотрасса п. Кедровый, назначение – нежилое, протяженность 3220 м, адрес объекта: Ханты-Мансийский автономный округ – </w:t>
            </w:r>
            <w:proofErr w:type="spellStart"/>
            <w:r w:rsidRPr="00730A6E">
              <w:rPr>
                <w:rFonts w:ascii="Times New Roman" w:hAnsi="Times New Roman" w:cs="Times New Roman"/>
                <w:sz w:val="24"/>
                <w:szCs w:val="28"/>
              </w:rPr>
              <w:t>Югра</w:t>
            </w:r>
            <w:proofErr w:type="spellEnd"/>
            <w:r w:rsidRPr="00730A6E">
              <w:rPr>
                <w:rFonts w:ascii="Times New Roman" w:hAnsi="Times New Roman" w:cs="Times New Roman"/>
                <w:sz w:val="24"/>
                <w:szCs w:val="28"/>
              </w:rPr>
              <w:t>, Ханты-Мансийский район, п. Кедровый, свидетельство о государственной регистрации права, серия 86-АБ № 107790 от 22.09.2010</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5.2.</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КВЖ-1,74, инвентарный № 141998, балансовой стоимостью 812 465,00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5.2.</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Котел КВМ-1,74, инвентарный № 141999, балансовой стоимостью 812 465,00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5.3.</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циркуляционный сетевой MXV 50-1603, инвентарный № 141733, балансовой стоимостью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lastRenderedPageBreak/>
              <w:t>44 000,00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lastRenderedPageBreak/>
              <w:t>5.4</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140515, балансовой стоимостью 33 327,28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5.5.</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140516, балансовой стоимостью 33 327,28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5.6.</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Насос</w:t>
            </w:r>
            <w:proofErr w:type="gramStart"/>
            <w:r w:rsidRPr="00730A6E">
              <w:rPr>
                <w:rFonts w:ascii="Times New Roman" w:hAnsi="Times New Roman" w:cs="Times New Roman"/>
                <w:sz w:val="24"/>
                <w:szCs w:val="28"/>
              </w:rPr>
              <w:t xml:space="preserve"> К</w:t>
            </w:r>
            <w:proofErr w:type="gramEnd"/>
            <w:r w:rsidRPr="00730A6E">
              <w:rPr>
                <w:rFonts w:ascii="Times New Roman" w:hAnsi="Times New Roman" w:cs="Times New Roman"/>
                <w:sz w:val="24"/>
                <w:szCs w:val="28"/>
              </w:rPr>
              <w:t xml:space="preserve"> 100-80-160, инвентарный № 140816, балансовой стоимостью 28 492,30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5.7.</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 xml:space="preserve">Насос </w:t>
            </w:r>
            <w:proofErr w:type="spellStart"/>
            <w:r w:rsidRPr="00730A6E">
              <w:rPr>
                <w:rFonts w:ascii="Times New Roman" w:hAnsi="Times New Roman" w:cs="Times New Roman"/>
                <w:sz w:val="24"/>
                <w:szCs w:val="28"/>
              </w:rPr>
              <w:t>повысительный</w:t>
            </w:r>
            <w:proofErr w:type="spellEnd"/>
            <w:r w:rsidRPr="00730A6E">
              <w:rPr>
                <w:rFonts w:ascii="Times New Roman" w:hAnsi="Times New Roman" w:cs="Times New Roman"/>
                <w:sz w:val="24"/>
                <w:szCs w:val="28"/>
              </w:rPr>
              <w:t xml:space="preserve"> противопожарный </w:t>
            </w:r>
            <w:proofErr w:type="gramStart"/>
            <w:r w:rsidRPr="00730A6E">
              <w:rPr>
                <w:rFonts w:ascii="Times New Roman" w:hAnsi="Times New Roman" w:cs="Times New Roman"/>
                <w:sz w:val="24"/>
                <w:szCs w:val="28"/>
              </w:rPr>
              <w:t>КМ</w:t>
            </w:r>
            <w:proofErr w:type="gramEnd"/>
            <w:r w:rsidRPr="00730A6E">
              <w:rPr>
                <w:rFonts w:ascii="Times New Roman" w:hAnsi="Times New Roman" w:cs="Times New Roman"/>
                <w:sz w:val="24"/>
                <w:szCs w:val="28"/>
              </w:rPr>
              <w:t xml:space="preserve"> 90/35, инвентарный № 140830, балансовой стоимостью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31 955,56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5.8.</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Дизель-генератор ЯМЗ-240, инвентарный № 140194, балансовой стоимостью 373 528,80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5.9.</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MULTIKAL-159 мм, инвентарный № 141647, балансовой стоимостью </w:t>
            </w:r>
          </w:p>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42 975,00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5.10.</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proofErr w:type="spellStart"/>
            <w:r w:rsidRPr="00730A6E">
              <w:rPr>
                <w:rFonts w:ascii="Times New Roman" w:hAnsi="Times New Roman" w:cs="Times New Roman"/>
                <w:sz w:val="24"/>
                <w:szCs w:val="28"/>
              </w:rPr>
              <w:t>Теплосчетчик</w:t>
            </w:r>
            <w:proofErr w:type="spellEnd"/>
            <w:r w:rsidRPr="00730A6E">
              <w:rPr>
                <w:rFonts w:ascii="Times New Roman" w:hAnsi="Times New Roman" w:cs="Times New Roman"/>
                <w:sz w:val="24"/>
                <w:szCs w:val="28"/>
              </w:rPr>
              <w:t xml:space="preserve"> СТЗ с вычислителем MULTIKAL-50 мм, инвентарный № 141652, балансовой стоимостью 30 552,00 руб.</w:t>
            </w:r>
          </w:p>
        </w:tc>
      </w:tr>
      <w:tr w:rsidR="00730A6E" w:rsidRPr="00730A6E" w:rsidTr="00730A6E">
        <w:trPr>
          <w:trHeight w:val="257"/>
        </w:trPr>
        <w:tc>
          <w:tcPr>
            <w:tcW w:w="950" w:type="dxa"/>
            <w:shd w:val="clear" w:color="auto" w:fill="auto"/>
            <w:hideMark/>
          </w:tcPr>
          <w:p w:rsidR="00730A6E" w:rsidRPr="00730A6E" w:rsidRDefault="00730A6E" w:rsidP="0016690A">
            <w:pPr>
              <w:spacing w:after="0" w:line="240" w:lineRule="auto"/>
              <w:jc w:val="center"/>
              <w:rPr>
                <w:rFonts w:ascii="Times New Roman" w:hAnsi="Times New Roman" w:cs="Times New Roman"/>
                <w:sz w:val="24"/>
                <w:szCs w:val="28"/>
              </w:rPr>
            </w:pPr>
            <w:r w:rsidRPr="00730A6E">
              <w:rPr>
                <w:rFonts w:ascii="Times New Roman" w:hAnsi="Times New Roman" w:cs="Times New Roman"/>
                <w:sz w:val="24"/>
                <w:szCs w:val="28"/>
              </w:rPr>
              <w:t>5.11.</w:t>
            </w:r>
          </w:p>
        </w:tc>
        <w:tc>
          <w:tcPr>
            <w:tcW w:w="13412" w:type="dxa"/>
            <w:gridSpan w:val="7"/>
          </w:tcPr>
          <w:p w:rsidR="00730A6E" w:rsidRPr="00730A6E" w:rsidRDefault="00730A6E" w:rsidP="0016690A">
            <w:pPr>
              <w:spacing w:after="0" w:line="240" w:lineRule="auto"/>
              <w:rPr>
                <w:rFonts w:ascii="Times New Roman" w:hAnsi="Times New Roman" w:cs="Times New Roman"/>
                <w:sz w:val="24"/>
                <w:szCs w:val="28"/>
              </w:rPr>
            </w:pPr>
            <w:r w:rsidRPr="00730A6E">
              <w:rPr>
                <w:rFonts w:ascii="Times New Roman" w:hAnsi="Times New Roman" w:cs="Times New Roman"/>
                <w:sz w:val="24"/>
                <w:szCs w:val="28"/>
              </w:rPr>
              <w:t>Фильтр угольный СF36MG-942, инвентарный № 142017, балансовой стоимостью 218 300,00 руб.</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CF0987">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CF0987">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CF0987">
        <w:rPr>
          <w:rStyle w:val="a4"/>
        </w:rPr>
        <w:t xml:space="preserve"> </w:t>
      </w:r>
    </w:p>
    <w:p w:rsidR="00DD7090" w:rsidRPr="00DD7090" w:rsidRDefault="00DD7090" w:rsidP="00DD7090">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DD7090" w:rsidRPr="00DD7090" w:rsidRDefault="00DD7090" w:rsidP="00DD7090">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730A6E"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29</w:t>
      </w:r>
      <w:r w:rsidR="003F7042" w:rsidRPr="00A00CB6">
        <w:rPr>
          <w:rFonts w:ascii="Times New Roman" w:hAnsi="Times New Roman" w:cs="Times New Roman"/>
          <w:sz w:val="24"/>
          <w:szCs w:val="24"/>
        </w:rPr>
        <w:t xml:space="preserve"> (</w:t>
      </w:r>
      <w:r>
        <w:rPr>
          <w:rFonts w:ascii="Times New Roman" w:hAnsi="Times New Roman" w:cs="Times New Roman"/>
          <w:sz w:val="24"/>
          <w:szCs w:val="24"/>
        </w:rPr>
        <w:t>двадцать девять</w:t>
      </w:r>
      <w:r w:rsidR="003F7042" w:rsidRPr="00A00CB6">
        <w:rPr>
          <w:rFonts w:ascii="Times New Roman" w:hAnsi="Times New Roman" w:cs="Times New Roman"/>
          <w:sz w:val="24"/>
          <w:szCs w:val="24"/>
        </w:rPr>
        <w:t>) лет</w:t>
      </w:r>
      <w:r w:rsidR="003F7042" w:rsidRPr="00781A59">
        <w:rPr>
          <w:rFonts w:ascii="Times New Roman" w:hAnsi="Times New Roman" w:cs="Times New Roman"/>
          <w:sz w:val="24"/>
          <w:szCs w:val="24"/>
        </w:rPr>
        <w:t xml:space="preserve"> с </w:t>
      </w:r>
      <w:r w:rsidR="003F7042">
        <w:rPr>
          <w:rFonts w:ascii="Times New Roman" w:hAnsi="Times New Roman" w:cs="Times New Roman"/>
          <w:sz w:val="24"/>
          <w:szCs w:val="24"/>
        </w:rPr>
        <w:t>момента</w:t>
      </w:r>
      <w:r w:rsidR="003F7042" w:rsidRPr="00781A59">
        <w:rPr>
          <w:rFonts w:ascii="Times New Roman" w:hAnsi="Times New Roman" w:cs="Times New Roman"/>
          <w:sz w:val="24"/>
          <w:szCs w:val="24"/>
        </w:rPr>
        <w:t xml:space="preserve"> </w:t>
      </w:r>
      <w:r w:rsidR="003F7042" w:rsidRPr="007D69BA">
        <w:rPr>
          <w:rFonts w:ascii="Times New Roman" w:hAnsi="Times New Roman" w:cs="Times New Roman"/>
          <w:sz w:val="24"/>
          <w:szCs w:val="24"/>
        </w:rPr>
        <w:t>передачи Концессионеру Объекта</w:t>
      </w:r>
      <w:r w:rsidR="003F7042" w:rsidRPr="00781A59">
        <w:rPr>
          <w:rFonts w:ascii="Times New Roman" w:hAnsi="Times New Roman" w:cs="Times New Roman"/>
          <w:sz w:val="24"/>
          <w:szCs w:val="24"/>
        </w:rPr>
        <w:t xml:space="preserve"> Концессионного соглашения</w:t>
      </w:r>
      <w:r w:rsidR="003F7042">
        <w:rPr>
          <w:rFonts w:ascii="Times New Roman" w:hAnsi="Times New Roman" w:cs="Times New Roman"/>
          <w:sz w:val="24"/>
          <w:szCs w:val="24"/>
        </w:rPr>
        <w:t>.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w:t>
      </w:r>
      <w:r w:rsidR="003F7042" w:rsidRPr="00EC24EC">
        <w:rPr>
          <w:rFonts w:ascii="Times New Roman" w:hAnsi="Times New Roman" w:cs="Times New Roman"/>
          <w:sz w:val="24"/>
          <w:szCs w:val="24"/>
        </w:rPr>
        <w:t>.</w:t>
      </w:r>
      <w:r w:rsidR="003F7042">
        <w:rPr>
          <w:rFonts w:ascii="Times New Roman" w:hAnsi="Times New Roman" w:cs="Times New Roman"/>
          <w:sz w:val="24"/>
          <w:szCs w:val="24"/>
        </w:rPr>
        <w:t xml:space="preserve"> </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3F7042" w:rsidRPr="00112B07" w:rsidRDefault="003F7042" w:rsidP="003F7042">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Конкурса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12B07">
        <w:rPr>
          <w:rFonts w:ascii="Times New Roman" w:eastAsia="Times New Roman" w:hAnsi="Times New Roman" w:cs="Times New Roman"/>
          <w:sz w:val="24"/>
          <w:szCs w:val="24"/>
          <w:lang w:eastAsia="ru-RU"/>
        </w:rPr>
        <w:t>:</w:t>
      </w:r>
    </w:p>
    <w:p w:rsidR="003F7042" w:rsidRPr="00112B07" w:rsidRDefault="003F7042" w:rsidP="003F7042">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Участник Конкурса должен соответствовать следующим требованиям:</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непроведение</w:t>
      </w:r>
      <w:proofErr w:type="spellEnd"/>
      <w:r w:rsidRPr="00112B07">
        <w:rPr>
          <w:rFonts w:ascii="Times New Roman" w:hAnsi="Times New Roman" w:cs="Times New Roman"/>
          <w:sz w:val="24"/>
          <w:szCs w:val="24"/>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неприостановление</w:t>
      </w:r>
      <w:proofErr w:type="spellEnd"/>
      <w:r w:rsidRPr="00112B07">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rFonts w:ascii="Times New Roman" w:hAnsi="Times New Roman" w:cs="Times New Roman"/>
          <w:sz w:val="24"/>
          <w:szCs w:val="24"/>
        </w:rPr>
        <w:t>участие в конкурсе;</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Style w:val="a8"/>
        <w:tblW w:w="0" w:type="auto"/>
        <w:tblLayout w:type="fixed"/>
        <w:tblLook w:val="04A0"/>
      </w:tblPr>
      <w:tblGrid>
        <w:gridCol w:w="5637"/>
        <w:gridCol w:w="1701"/>
        <w:gridCol w:w="2409"/>
        <w:gridCol w:w="2552"/>
        <w:gridCol w:w="2154"/>
      </w:tblGrid>
      <w:tr w:rsidR="00B25E91" w:rsidRPr="009E32BF" w:rsidTr="00B25E91">
        <w:trPr>
          <w:trHeight w:val="550"/>
        </w:trPr>
        <w:tc>
          <w:tcPr>
            <w:tcW w:w="5637" w:type="dxa"/>
            <w:vMerge w:val="restart"/>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bCs/>
                <w:sz w:val="26"/>
                <w:szCs w:val="26"/>
                <w:lang w:eastAsia="ru-RU"/>
              </w:rPr>
              <w:t>Критерий</w:t>
            </w:r>
          </w:p>
        </w:tc>
        <w:tc>
          <w:tcPr>
            <w:tcW w:w="8816" w:type="dxa"/>
            <w:gridSpan w:val="4"/>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bCs/>
                <w:sz w:val="26"/>
                <w:szCs w:val="26"/>
                <w:lang w:eastAsia="ru-RU"/>
              </w:rPr>
              <w:t>Параметры критерия</w:t>
            </w: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4110" w:type="dxa"/>
            <w:gridSpan w:val="2"/>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начальное условие в виде числа (начальное значение критерия конкурса)</w:t>
            </w:r>
          </w:p>
        </w:tc>
        <w:tc>
          <w:tcPr>
            <w:tcW w:w="2552"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 или увеличение начального значения критерия конкурса в конкурсном предложении</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коэффициент, значимости критерия конкурса (от 0 до 1). Сумма значений всех коэффициентов должна быть равна 1.</w:t>
            </w:r>
          </w:p>
        </w:tc>
      </w:tr>
      <w:tr w:rsidR="00B25E91" w:rsidRPr="009E32BF" w:rsidTr="00B25E91">
        <w:trPr>
          <w:trHeight w:val="145"/>
        </w:trPr>
        <w:tc>
          <w:tcPr>
            <w:tcW w:w="5637" w:type="dxa"/>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 срок реконструкции или модернизации Объекта концессионного соглашения</w:t>
            </w:r>
          </w:p>
        </w:tc>
        <w:tc>
          <w:tcPr>
            <w:tcW w:w="4110" w:type="dxa"/>
            <w:gridSpan w:val="2"/>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 xml:space="preserve">12 месяцев со дня заключения концессионного </w:t>
            </w:r>
            <w:proofErr w:type="spellStart"/>
            <w:r w:rsidRPr="009E32BF">
              <w:rPr>
                <w:rFonts w:ascii="Times New Roman" w:eastAsia="Times New Roman" w:hAnsi="Times New Roman" w:cs="Times New Roman"/>
                <w:sz w:val="26"/>
                <w:szCs w:val="26"/>
                <w:lang w:eastAsia="ru-RU"/>
              </w:rPr>
              <w:t>согласшения</w:t>
            </w:r>
            <w:proofErr w:type="spellEnd"/>
          </w:p>
        </w:tc>
        <w:tc>
          <w:tcPr>
            <w:tcW w:w="2552"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0,2</w:t>
            </w:r>
          </w:p>
        </w:tc>
      </w:tr>
      <w:tr w:rsidR="00B25E91" w:rsidRPr="009E32BF" w:rsidTr="00B25E91">
        <w:trPr>
          <w:trHeight w:val="449"/>
        </w:trPr>
        <w:tc>
          <w:tcPr>
            <w:tcW w:w="5637" w:type="dxa"/>
            <w:vMerge w:val="restart"/>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lastRenderedPageBreak/>
              <w:t>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по годам реализации концессионного соглашения, руб./Гкал</w:t>
            </w:r>
            <w:proofErr w:type="gramStart"/>
            <w:r w:rsidRPr="009E32BF">
              <w:rPr>
                <w:rFonts w:ascii="Times New Roman" w:eastAsia="Times New Roman" w:hAnsi="Times New Roman" w:cs="Times New Roman"/>
                <w:sz w:val="26"/>
                <w:szCs w:val="26"/>
                <w:lang w:eastAsia="ru-RU"/>
              </w:rPr>
              <w:t>.</w:t>
            </w:r>
            <w:proofErr w:type="gramEnd"/>
            <w:r w:rsidRPr="009E32BF">
              <w:rPr>
                <w:rFonts w:ascii="Times New Roman" w:eastAsia="Times New Roman" w:hAnsi="Times New Roman" w:cs="Times New Roman"/>
                <w:sz w:val="26"/>
                <w:szCs w:val="26"/>
                <w:lang w:eastAsia="ru-RU"/>
              </w:rPr>
              <w:t xml:space="preserve"> (</w:t>
            </w:r>
            <w:proofErr w:type="gramStart"/>
            <w:r w:rsidRPr="009E32BF">
              <w:rPr>
                <w:rFonts w:ascii="Times New Roman" w:eastAsia="Times New Roman" w:hAnsi="Times New Roman" w:cs="Times New Roman"/>
                <w:sz w:val="26"/>
                <w:szCs w:val="26"/>
                <w:lang w:eastAsia="ru-RU"/>
              </w:rPr>
              <w:t>б</w:t>
            </w:r>
            <w:proofErr w:type="gramEnd"/>
            <w:r w:rsidRPr="009E32BF">
              <w:rPr>
                <w:rFonts w:ascii="Times New Roman" w:eastAsia="Times New Roman" w:hAnsi="Times New Roman" w:cs="Times New Roman"/>
                <w:sz w:val="26"/>
                <w:szCs w:val="26"/>
                <w:lang w:eastAsia="ru-RU"/>
              </w:rPr>
              <w:t>ез учета НДС)</w:t>
            </w: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год</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значение</w:t>
            </w:r>
          </w:p>
        </w:tc>
        <w:tc>
          <w:tcPr>
            <w:tcW w:w="2552" w:type="dxa"/>
            <w:vMerge w:val="restart"/>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vMerge w:val="restart"/>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0,4</w:t>
            </w: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3091,74</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2016</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3323,62</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2017</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3556,27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2018</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3798,10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2019</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4056,37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2020</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4332,20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2021</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4626,79</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2022</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4941,41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2023</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5277,43</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2024</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5636,30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6019,57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2026</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6428,90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2027</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6866,07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2028</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7332,96</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2029</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7831,60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2030</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8364,15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2031</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8932,91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2032</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9540,35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2033</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10189,09</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2034</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10881,95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11621,92</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2036</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12412,21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2037</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13256,24</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2038</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14157,66</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2039</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15120,38</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2040</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16148,57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2041</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17246,67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2042</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18419,44</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2043</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19671,96</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2044</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21009,65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22438,31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827"/>
        </w:trPr>
        <w:tc>
          <w:tcPr>
            <w:tcW w:w="5637" w:type="dxa"/>
          </w:tcPr>
          <w:p w:rsidR="00B25E91" w:rsidRPr="009E32BF" w:rsidRDefault="00B25E91" w:rsidP="00B25E91">
            <w:pPr>
              <w:rPr>
                <w:rFonts w:ascii="Times New Roman" w:hAnsi="Times New Roman"/>
                <w:sz w:val="26"/>
                <w:szCs w:val="26"/>
              </w:rPr>
            </w:pPr>
            <w:r w:rsidRPr="009E32BF">
              <w:rPr>
                <w:rFonts w:ascii="Times New Roman" w:hAnsi="Times New Roman"/>
                <w:sz w:val="26"/>
                <w:szCs w:val="26"/>
              </w:rPr>
              <w:t>3) удельный расход топлива на производство единицы тепловой энергии, отпускаемой с коллекторов источников тепловой энергии (газ)</w:t>
            </w:r>
          </w:p>
        </w:tc>
        <w:tc>
          <w:tcPr>
            <w:tcW w:w="4110" w:type="dxa"/>
            <w:gridSpan w:val="2"/>
          </w:tcPr>
          <w:p w:rsidR="00B25E91" w:rsidRPr="009E32BF" w:rsidRDefault="00B25E91" w:rsidP="00B25E91">
            <w:pPr>
              <w:jc w:val="center"/>
              <w:rPr>
                <w:rFonts w:ascii="Times New Roman" w:hAnsi="Times New Roman"/>
                <w:sz w:val="26"/>
                <w:szCs w:val="26"/>
              </w:rPr>
            </w:pPr>
            <w:r w:rsidRPr="009E32BF">
              <w:rPr>
                <w:rFonts w:ascii="Times New Roman" w:hAnsi="Times New Roman"/>
                <w:sz w:val="26"/>
                <w:szCs w:val="26"/>
              </w:rPr>
              <w:t xml:space="preserve">192,01 </w:t>
            </w:r>
            <w:proofErr w:type="spellStart"/>
            <w:r w:rsidRPr="009E32BF">
              <w:rPr>
                <w:rFonts w:ascii="Times New Roman" w:hAnsi="Times New Roman"/>
                <w:sz w:val="26"/>
                <w:szCs w:val="26"/>
              </w:rPr>
              <w:t>кг</w:t>
            </w:r>
            <w:proofErr w:type="gramStart"/>
            <w:r w:rsidRPr="009E32BF">
              <w:rPr>
                <w:rFonts w:ascii="Times New Roman" w:hAnsi="Times New Roman"/>
                <w:sz w:val="26"/>
                <w:szCs w:val="26"/>
              </w:rPr>
              <w:t>.у</w:t>
            </w:r>
            <w:proofErr w:type="gramEnd"/>
            <w:r w:rsidRPr="009E32BF">
              <w:rPr>
                <w:rFonts w:ascii="Times New Roman" w:hAnsi="Times New Roman"/>
                <w:sz w:val="26"/>
                <w:szCs w:val="26"/>
              </w:rPr>
              <w:t>.т</w:t>
            </w:r>
            <w:proofErr w:type="spellEnd"/>
            <w:r w:rsidRPr="009E32BF">
              <w:rPr>
                <w:rFonts w:ascii="Times New Roman" w:hAnsi="Times New Roman"/>
                <w:sz w:val="26"/>
                <w:szCs w:val="26"/>
              </w:rPr>
              <w:t>./ Гкал</w:t>
            </w:r>
          </w:p>
        </w:tc>
        <w:tc>
          <w:tcPr>
            <w:tcW w:w="2552" w:type="dxa"/>
          </w:tcPr>
          <w:p w:rsidR="00B25E91" w:rsidRPr="009E32BF" w:rsidRDefault="00B25E91" w:rsidP="00B25E91">
            <w:pPr>
              <w:jc w:val="center"/>
              <w:rPr>
                <w:rFonts w:ascii="Times New Roman" w:hAnsi="Times New Roman"/>
                <w:sz w:val="26"/>
                <w:szCs w:val="26"/>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0,2</w:t>
            </w:r>
          </w:p>
        </w:tc>
      </w:tr>
      <w:tr w:rsidR="00B25E91" w:rsidRPr="009E32BF" w:rsidTr="00B25E91">
        <w:trPr>
          <w:trHeight w:val="525"/>
        </w:trPr>
        <w:tc>
          <w:tcPr>
            <w:tcW w:w="5637" w:type="dxa"/>
          </w:tcPr>
          <w:p w:rsidR="00B25E91" w:rsidRPr="009E32BF" w:rsidRDefault="00B25E91" w:rsidP="00B25E91">
            <w:pPr>
              <w:rPr>
                <w:rFonts w:ascii="Times New Roman" w:hAnsi="Times New Roman"/>
                <w:sz w:val="26"/>
                <w:szCs w:val="26"/>
              </w:rPr>
            </w:pPr>
            <w:r w:rsidRPr="009E32BF">
              <w:rPr>
                <w:rFonts w:ascii="Times New Roman" w:hAnsi="Times New Roman"/>
                <w:sz w:val="26"/>
                <w:szCs w:val="26"/>
              </w:rPr>
              <w:t>4) удельный расход электрической энергии на выработку и передачу тепловой энергии</w:t>
            </w:r>
          </w:p>
        </w:tc>
        <w:tc>
          <w:tcPr>
            <w:tcW w:w="4110" w:type="dxa"/>
            <w:gridSpan w:val="2"/>
          </w:tcPr>
          <w:p w:rsidR="00B25E91" w:rsidRPr="009E32BF" w:rsidRDefault="00B25E91" w:rsidP="00B25E91">
            <w:pPr>
              <w:jc w:val="center"/>
              <w:rPr>
                <w:rFonts w:ascii="Times New Roman" w:hAnsi="Times New Roman"/>
                <w:sz w:val="26"/>
                <w:szCs w:val="26"/>
              </w:rPr>
            </w:pPr>
            <w:r w:rsidRPr="009E32BF">
              <w:rPr>
                <w:rFonts w:ascii="Times New Roman" w:hAnsi="Times New Roman"/>
                <w:sz w:val="26"/>
                <w:szCs w:val="26"/>
              </w:rPr>
              <w:t>30,00 кВтч./ Гкал</w:t>
            </w:r>
          </w:p>
        </w:tc>
        <w:tc>
          <w:tcPr>
            <w:tcW w:w="2552" w:type="dxa"/>
          </w:tcPr>
          <w:p w:rsidR="00B25E91" w:rsidRPr="009E32BF" w:rsidRDefault="00B25E91" w:rsidP="00B25E91">
            <w:pPr>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0,1</w:t>
            </w:r>
          </w:p>
        </w:tc>
      </w:tr>
      <w:tr w:rsidR="00B25E91" w:rsidRPr="00DB4201" w:rsidTr="00B25E91">
        <w:trPr>
          <w:trHeight w:val="579"/>
        </w:trPr>
        <w:tc>
          <w:tcPr>
            <w:tcW w:w="5637" w:type="dxa"/>
          </w:tcPr>
          <w:p w:rsidR="00B25E91" w:rsidRPr="009E32BF" w:rsidRDefault="00B25E91" w:rsidP="00B25E91">
            <w:pPr>
              <w:rPr>
                <w:rFonts w:ascii="Times New Roman" w:hAnsi="Times New Roman"/>
                <w:sz w:val="26"/>
                <w:szCs w:val="26"/>
              </w:rPr>
            </w:pPr>
            <w:r w:rsidRPr="009E32BF">
              <w:rPr>
                <w:rFonts w:ascii="Times New Roman" w:hAnsi="Times New Roman"/>
                <w:sz w:val="26"/>
                <w:szCs w:val="26"/>
              </w:rPr>
              <w:t>5) потери в сетях (к отпуску тепловой энергии от источника тепловой энергии)</w:t>
            </w:r>
          </w:p>
        </w:tc>
        <w:tc>
          <w:tcPr>
            <w:tcW w:w="4110" w:type="dxa"/>
            <w:gridSpan w:val="2"/>
          </w:tcPr>
          <w:p w:rsidR="00B25E91" w:rsidRPr="009E32BF" w:rsidRDefault="00B25E91" w:rsidP="00B25E91">
            <w:pPr>
              <w:jc w:val="center"/>
              <w:rPr>
                <w:rFonts w:ascii="Times New Roman" w:hAnsi="Times New Roman"/>
                <w:sz w:val="26"/>
                <w:szCs w:val="26"/>
              </w:rPr>
            </w:pPr>
            <w:r w:rsidRPr="009E32BF">
              <w:rPr>
                <w:rFonts w:ascii="Times New Roman" w:hAnsi="Times New Roman"/>
                <w:sz w:val="26"/>
                <w:szCs w:val="26"/>
              </w:rPr>
              <w:t>10 %</w:t>
            </w:r>
          </w:p>
        </w:tc>
        <w:tc>
          <w:tcPr>
            <w:tcW w:w="2552" w:type="dxa"/>
          </w:tcPr>
          <w:p w:rsidR="00B25E91" w:rsidRPr="009E32BF" w:rsidRDefault="00B25E91" w:rsidP="00B25E91">
            <w:pPr>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0,1</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w:t>
      </w:r>
      <w:r w:rsidR="00CF0987">
        <w:rPr>
          <w:rFonts w:ascii="Times New Roman" w:hAnsi="Times New Roman"/>
          <w:lang w:eastAsia="ru-RU"/>
        </w:rPr>
        <w:t>и</w:t>
      </w:r>
      <w:r>
        <w:rPr>
          <w:rFonts w:ascii="Times New Roman" w:hAnsi="Times New Roman"/>
          <w:lang w:eastAsia="ru-RU"/>
        </w:rPr>
        <w:t xml:space="preserve">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нформаци</w:t>
      </w:r>
      <w:r w:rsidR="00030338">
        <w:rPr>
          <w:rFonts w:ascii="Times New Roman" w:hAnsi="Times New Roman"/>
          <w:sz w:val="24"/>
          <w:szCs w:val="24"/>
        </w:rPr>
        <w:t xml:space="preserve">и </w:t>
      </w:r>
      <w:r w:rsidRPr="00557D5C">
        <w:rPr>
          <w:rFonts w:ascii="Times New Roman" w:hAnsi="Times New Roman"/>
          <w:sz w:val="24"/>
          <w:szCs w:val="24"/>
        </w:rPr>
        <w:t xml:space="preserve">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каб.100,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30A6E">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с понедельника по </w:t>
      </w:r>
      <w:r w:rsidRPr="003B4E1B">
        <w:rPr>
          <w:rFonts w:ascii="Times New Roman" w:hAnsi="Times New Roman" w:cs="Times New Roman"/>
          <w:sz w:val="24"/>
          <w:szCs w:val="24"/>
        </w:rPr>
        <w:lastRenderedPageBreak/>
        <w:t>пятницу, кроме выходных и праздничных дней</w:t>
      </w:r>
      <w:r w:rsidR="00730A6E">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 </w:t>
      </w:r>
      <w:r w:rsidRPr="002900A1">
        <w:rPr>
          <w:rFonts w:ascii="Times New Roman" w:eastAsia="MS Mincho" w:hAnsi="Times New Roman" w:cs="Times New Roman"/>
          <w:sz w:val="24"/>
          <w:szCs w:val="24"/>
          <w:lang w:eastAsia="ja-JP"/>
        </w:rPr>
        <w:t>8(3467)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Дата начала приёма заявок на участие в Конкурсе: день публикации в официальном издании и размещения на официальном сайте</w:t>
      </w:r>
      <w:r w:rsidRPr="00112B07">
        <w:rPr>
          <w:rFonts w:cs="Times New Roman"/>
          <w:kern w:val="0"/>
          <w:lang w:val="ru-RU"/>
        </w:rPr>
        <w:t xml:space="preserve"> Российской Федерации и официальном сайте </w:t>
      </w:r>
      <w:proofErr w:type="spellStart"/>
      <w:r w:rsidRPr="00112B07">
        <w:rPr>
          <w:rFonts w:cs="Times New Roman"/>
          <w:kern w:val="0"/>
          <w:lang w:val="ru-RU"/>
        </w:rPr>
        <w:t>Концедента</w:t>
      </w:r>
      <w:proofErr w:type="spellEnd"/>
      <w:r w:rsidRPr="00112B07">
        <w:rPr>
          <w:rFonts w:cs="Times New Roman"/>
          <w:kern w:val="0"/>
          <w:lang w:val="ru-RU"/>
        </w:rPr>
        <w:t xml:space="preserve"> </w:t>
      </w:r>
      <w:r w:rsidRPr="00112B07">
        <w:rPr>
          <w:rFonts w:cs="Times New Roman"/>
          <w:lang w:val="ru-RU"/>
        </w:rPr>
        <w:t xml:space="preserve">сообщения о проведении Конкурса – </w:t>
      </w:r>
      <w:r w:rsidR="00730A6E" w:rsidRPr="004710A6">
        <w:t xml:space="preserve">26 </w:t>
      </w:r>
      <w:proofErr w:type="spellStart"/>
      <w:r w:rsidR="00730A6E" w:rsidRPr="004710A6">
        <w:t>ноября</w:t>
      </w:r>
      <w:proofErr w:type="spellEnd"/>
      <w:r w:rsidR="00730A6E" w:rsidRPr="004710A6">
        <w:t xml:space="preserve"> 2015 </w:t>
      </w:r>
      <w:proofErr w:type="spellStart"/>
      <w:r w:rsidR="00730A6E" w:rsidRPr="004710A6">
        <w:t>года</w:t>
      </w:r>
      <w:proofErr w:type="spellEnd"/>
      <w:r w:rsidRPr="00112B07">
        <w:rPr>
          <w:rFonts w:cs="Times New Roman"/>
          <w:lang w:val="ru-RU"/>
        </w:rPr>
        <w:t>.</w:t>
      </w:r>
    </w:p>
    <w:p w:rsidR="00E851B1" w:rsidRPr="00112B07" w:rsidRDefault="00E851B1" w:rsidP="00E851B1">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заявок на участие в Конкурсе</w:t>
      </w:r>
      <w:r w:rsidRPr="00112B07">
        <w:rPr>
          <w:rFonts w:cs="Times New Roman"/>
          <w:kern w:val="0"/>
          <w:lang w:val="ru-RU"/>
        </w:rPr>
        <w:t xml:space="preserve">: </w:t>
      </w:r>
      <w:r>
        <w:rPr>
          <w:rFonts w:cs="Times New Roman"/>
          <w:kern w:val="0"/>
          <w:lang w:val="ru-RU"/>
        </w:rPr>
        <w:t xml:space="preserve">10 час.00 мин. </w:t>
      </w:r>
      <w:r w:rsidR="00730A6E" w:rsidRPr="004710A6">
        <w:t xml:space="preserve">19 </w:t>
      </w:r>
      <w:proofErr w:type="spellStart"/>
      <w:r w:rsidR="00730A6E" w:rsidRPr="004710A6">
        <w:t>января</w:t>
      </w:r>
      <w:proofErr w:type="spellEnd"/>
      <w:r w:rsidR="00730A6E" w:rsidRPr="004710A6">
        <w:t xml:space="preserve"> 2016 </w:t>
      </w:r>
      <w:proofErr w:type="spellStart"/>
      <w:r w:rsidR="00730A6E" w:rsidRPr="004710A6">
        <w:t>года</w:t>
      </w:r>
      <w:proofErr w:type="spellEnd"/>
      <w:r>
        <w:rPr>
          <w:rFonts w:cs="Times New Roman"/>
          <w:lang w:val="ru-RU"/>
        </w:rPr>
        <w:t>.</w:t>
      </w:r>
    </w:p>
    <w:p w:rsidR="00E851B1" w:rsidRPr="0046397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sidRPr="00644CAE">
        <w:rPr>
          <w:rFonts w:cs="Times New Roman"/>
          <w:lang w:val="ru-RU"/>
        </w:rPr>
        <w:t xml:space="preserve">рабочие дни: с 09:00 часов до 12:00 часов и с </w:t>
      </w:r>
      <w:r w:rsidRPr="00644CAE">
        <w:rPr>
          <w:rFonts w:cs="Times New Roman"/>
        </w:rPr>
        <w:t xml:space="preserve">14:00 </w:t>
      </w:r>
      <w:r w:rsidRPr="00644CAE">
        <w:rPr>
          <w:rFonts w:cs="Times New Roman"/>
          <w:lang w:val="ru-RU"/>
        </w:rPr>
        <w:t>часов до</w:t>
      </w:r>
      <w:r w:rsidRPr="00644CAE">
        <w:rPr>
          <w:rFonts w:cs="Times New Roman"/>
        </w:rPr>
        <w:t xml:space="preserve"> 17:</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sidRPr="00644CAE">
        <w:rPr>
          <w:rFonts w:cs="Times New Roman"/>
          <w:lang w:val="ru-RU"/>
        </w:rPr>
        <w:t xml:space="preserve">часов по местному времени,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
    <w:p w:rsidR="00E851B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E851B1" w:rsidRPr="00112B07" w:rsidRDefault="00E851B1" w:rsidP="00E851B1">
      <w:pPr>
        <w:pStyle w:val="Standard"/>
        <w:tabs>
          <w:tab w:val="left" w:pos="1134"/>
        </w:tabs>
        <w:autoSpaceDE w:val="0"/>
        <w:ind w:firstLine="567"/>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lastRenderedPageBreak/>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E851B1"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Заявитель вправе подать только одну заявку на участие в Конкурсе.</w:t>
      </w:r>
      <w:r w:rsidRPr="00112B07">
        <w:rPr>
          <w:rFonts w:ascii="Times New Roman" w:hAnsi="Times New Roman" w:cs="Times New Roman"/>
          <w:sz w:val="24"/>
          <w:szCs w:val="24"/>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112B07">
        <w:rPr>
          <w:rFonts w:ascii="Times New Roman" w:hAnsi="Times New Roman" w:cs="Times New Roman"/>
          <w:sz w:val="24"/>
          <w:szCs w:val="24"/>
        </w:rPr>
        <w:t>Заявитель указывает на так</w:t>
      </w:r>
      <w:r>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Pr>
          <w:rFonts w:ascii="Times New Roman" w:hAnsi="Times New Roman" w:cs="Times New Roman"/>
          <w:sz w:val="24"/>
          <w:szCs w:val="24"/>
        </w:rPr>
        <w:t>е</w:t>
      </w:r>
      <w:r w:rsidRPr="00112B07">
        <w:rPr>
          <w:rFonts w:ascii="Times New Roman" w:hAnsi="Times New Roman" w:cs="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 </w:t>
      </w:r>
      <w:r w:rsidRPr="00112B07">
        <w:rPr>
          <w:rFonts w:ascii="Times New Roman" w:hAnsi="Times New Roman" w:cs="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cs="Times New Roman"/>
          <w:sz w:val="24"/>
          <w:szCs w:val="24"/>
        </w:rPr>
        <w:t xml:space="preserve"> </w:t>
      </w:r>
      <w:r w:rsidRPr="00112B07">
        <w:rPr>
          <w:rFonts w:ascii="Times New Roman" w:hAnsi="Times New Roman" w:cs="Times New Roman"/>
          <w:sz w:val="24"/>
          <w:szCs w:val="24"/>
        </w:rPr>
        <w:t xml:space="preserve"> заявителя.</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851B1" w:rsidRPr="00CF7FCA"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F7FCA">
        <w:rPr>
          <w:rFonts w:ascii="Times New Roman" w:hAnsi="Times New Roman" w:cs="Times New Roman"/>
          <w:sz w:val="24"/>
          <w:szCs w:val="24"/>
          <w:lang w:eastAsia="ru-RU"/>
        </w:rPr>
        <w:t xml:space="preserve">Заявки на участие в Конкурсе должны содержать </w:t>
      </w:r>
      <w:r w:rsidRPr="00CF7FCA">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CF7FCA">
        <w:rPr>
          <w:rFonts w:ascii="Times New Roman" w:hAnsi="Times New Roman" w:cs="Times New Roman"/>
          <w:sz w:val="24"/>
          <w:szCs w:val="24"/>
          <w:lang w:eastAsia="ru-RU"/>
        </w:rPr>
        <w:t xml:space="preserve"> подтверждение, что:</w:t>
      </w:r>
      <w:proofErr w:type="gramEnd"/>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победителя Конкурса обязательным.</w:t>
      </w:r>
      <w:proofErr w:type="gramEnd"/>
    </w:p>
    <w:p w:rsidR="00E851B1" w:rsidRPr="00CF7FCA" w:rsidRDefault="00E851B1" w:rsidP="00E851B1">
      <w:pPr>
        <w:pStyle w:val="Standard"/>
        <w:tabs>
          <w:tab w:val="left" w:pos="993"/>
          <w:tab w:val="left" w:pos="1134"/>
        </w:tabs>
        <w:autoSpaceDE w:val="0"/>
        <w:ind w:firstLine="567"/>
        <w:jc w:val="both"/>
        <w:rPr>
          <w:rFonts w:cs="Times New Roman"/>
        </w:rPr>
      </w:pPr>
      <w:r w:rsidRPr="00CF7FCA">
        <w:rPr>
          <w:rFonts w:eastAsia="Times New Roman" w:cs="Times New Roman"/>
          <w:lang w:val="ru-RU"/>
        </w:rPr>
        <w:t>3)</w:t>
      </w:r>
      <w:r w:rsidRPr="00CF7FCA">
        <w:rPr>
          <w:rFonts w:eastAsia="Times New Roman" w:cs="Times New Roman"/>
          <w:lang w:val="ru-RU"/>
        </w:rPr>
        <w:tab/>
      </w:r>
      <w:r w:rsidRPr="00CF7FCA">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E851B1" w:rsidRPr="00CF7FCA" w:rsidRDefault="00E851B1" w:rsidP="00E851B1">
      <w:pPr>
        <w:pStyle w:val="a6"/>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CF7FCA">
        <w:rPr>
          <w:rFonts w:ascii="Times New Roman" w:hAnsi="Times New Roman" w:cs="Times New Roman"/>
          <w:sz w:val="24"/>
          <w:szCs w:val="24"/>
          <w:lang w:eastAsia="ru-RU"/>
        </w:rPr>
        <w:t>Образец Заявки представлен в Форме №1 к Конкурсной документации.</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112B07">
          <w:rPr>
            <w:rStyle w:val="a4"/>
            <w:rFonts w:ascii="Times New Roman" w:hAnsi="Times New Roman" w:cs="Times New Roman"/>
            <w:sz w:val="24"/>
            <w:szCs w:val="24"/>
            <w:lang w:eastAsia="ru-RU"/>
          </w:rPr>
          <w:t>№4</w:t>
        </w:r>
      </w:hyperlink>
      <w:r w:rsidRPr="00112B07">
        <w:rPr>
          <w:rStyle w:val="a4"/>
          <w:rFonts w:ascii="Times New Roman" w:hAnsi="Times New Roman" w:cs="Times New Roman"/>
          <w:sz w:val="24"/>
          <w:szCs w:val="24"/>
          <w:lang w:eastAsia="ru-RU"/>
        </w:rPr>
        <w:t xml:space="preserve"> Конкурсной документации, </w:t>
      </w:r>
      <w:r w:rsidRPr="00112B07">
        <w:rPr>
          <w:rFonts w:ascii="Times New Roman" w:hAnsi="Times New Roman" w:cs="Times New Roman"/>
          <w:sz w:val="24"/>
          <w:szCs w:val="24"/>
          <w:lang w:eastAsia="ru-RU"/>
        </w:rPr>
        <w:t>оригинал которой остается в Конкурсной комиссии, копия – у Заявителя.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w:t>
      </w:r>
      <w:r w:rsidRPr="00112B07">
        <w:rPr>
          <w:rFonts w:cs="Times New Roman"/>
          <w:lang w:val="ru-RU"/>
        </w:rPr>
        <w:lastRenderedPageBreak/>
        <w:t xml:space="preserve">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поступившие в Конкурсную комиссию после истечения срока приёма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следуют оригиналу.</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cs="Times New Roman"/>
          <w:sz w:val="24"/>
          <w:szCs w:val="24"/>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E851B1" w:rsidRPr="00E82DD4"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E82DD4">
        <w:rPr>
          <w:rFonts w:ascii="Times New Roman" w:hAnsi="Times New Roman" w:cs="Times New Roman"/>
          <w:sz w:val="24"/>
          <w:szCs w:val="24"/>
          <w:lang w:eastAsia="ru-RU"/>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E82DD4">
        <w:rPr>
          <w:rFonts w:ascii="Times New Roman" w:hAnsi="Times New Roman" w:cs="Times New Roman"/>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lastRenderedPageBreak/>
        <w:t>Размер задатка, порядок и сроки его внесения, реквизиты счетов на которые вносится задаток:</w:t>
      </w:r>
    </w:p>
    <w:p w:rsidR="00E851B1" w:rsidRPr="002900A1"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 xml:space="preserve">(Пятьсот тысяч) рублей. </w:t>
      </w:r>
    </w:p>
    <w:p w:rsidR="00E851B1" w:rsidRPr="00112B07" w:rsidRDefault="00E851B1" w:rsidP="00E851B1">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на расчетный счет организатора Конкурса до даты окончания приема заявок – не позднее 24:00 часов </w:t>
      </w:r>
      <w:r w:rsidR="00730A6E" w:rsidRPr="004710A6">
        <w:rPr>
          <w:rFonts w:ascii="Times New Roman" w:hAnsi="Times New Roman"/>
          <w:lang w:eastAsia="ru-RU"/>
        </w:rPr>
        <w:t>15 января 2016 года</w:t>
      </w:r>
      <w:r w:rsidRPr="00112B07">
        <w:rPr>
          <w:rFonts w:ascii="Times New Roman" w:hAnsi="Times New Roman"/>
          <w:lang w:eastAsia="ru-RU"/>
        </w:rPr>
        <w:t xml:space="preserve">, на следующие реквизиты: </w:t>
      </w:r>
    </w:p>
    <w:p w:rsidR="00E851B1" w:rsidRPr="00463971" w:rsidRDefault="00E851B1" w:rsidP="00E851B1">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E851B1" w:rsidRPr="00112B07" w:rsidRDefault="00E851B1" w:rsidP="00E851B1">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2275EA" w:rsidRPr="00730A6E" w:rsidRDefault="002275EA" w:rsidP="00730A6E">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 </w:t>
      </w:r>
      <w:r w:rsidR="00730A6E" w:rsidRPr="00730A6E">
        <w:rPr>
          <w:rFonts w:cs="Times New Roman"/>
          <w:lang w:val="ru-RU"/>
        </w:rPr>
        <w:t>20 января 2016 года</w:t>
      </w:r>
      <w:r w:rsidRPr="00112B07">
        <w:rPr>
          <w:rFonts w:cs="Times New Roman"/>
          <w:lang w:val="ru-RU"/>
        </w:rPr>
        <w:t>.</w:t>
      </w:r>
    </w:p>
    <w:p w:rsidR="002275EA" w:rsidRPr="00210C34" w:rsidRDefault="002275EA" w:rsidP="002275EA">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sidR="00730A6E" w:rsidRPr="004710A6">
        <w:t xml:space="preserve">19 </w:t>
      </w:r>
      <w:proofErr w:type="spellStart"/>
      <w:r w:rsidR="00730A6E" w:rsidRPr="004710A6">
        <w:t>апреля</w:t>
      </w:r>
      <w:proofErr w:type="spellEnd"/>
      <w:r w:rsidR="00730A6E" w:rsidRPr="004710A6">
        <w:t xml:space="preserve"> 2016 </w:t>
      </w:r>
      <w:proofErr w:type="spellStart"/>
      <w:r w:rsidR="00730A6E" w:rsidRPr="004710A6">
        <w:t>года</w:t>
      </w:r>
      <w:proofErr w:type="spellEnd"/>
      <w:r w:rsidRPr="00210C34">
        <w:rPr>
          <w:rFonts w:cs="Times New Roman"/>
          <w:kern w:val="0"/>
          <w:lang w:val="ru-RU"/>
        </w:rPr>
        <w:t>.</w:t>
      </w:r>
    </w:p>
    <w:p w:rsidR="002275EA" w:rsidRPr="008363A9" w:rsidRDefault="002275EA" w:rsidP="002275EA">
      <w:pPr>
        <w:pStyle w:val="Standard"/>
        <w:tabs>
          <w:tab w:val="left" w:pos="1134"/>
        </w:tabs>
        <w:autoSpaceDE w:val="0"/>
        <w:ind w:firstLine="567"/>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sidRPr="00112B07">
        <w:rPr>
          <w:rFonts w:cs="Times New Roman"/>
          <w:lang w:val="ru-RU"/>
        </w:rPr>
        <w:t>рабочие дни: с 09:00 часов до 12:</w:t>
      </w:r>
      <w:r>
        <w:rPr>
          <w:rFonts w:cs="Times New Roman"/>
          <w:lang w:val="ru-RU"/>
        </w:rPr>
        <w:t>0</w:t>
      </w:r>
      <w:r w:rsidRPr="00112B07">
        <w:rPr>
          <w:rFonts w:cs="Times New Roman"/>
          <w:lang w:val="ru-RU"/>
        </w:rPr>
        <w:t xml:space="preserve">0 часов и с </w:t>
      </w:r>
      <w:r w:rsidRPr="00112B07">
        <w:rPr>
          <w:rFonts w:cs="Times New Roman"/>
        </w:rPr>
        <w:t xml:space="preserve">14:00 </w:t>
      </w:r>
      <w:r w:rsidRPr="00112B07">
        <w:rPr>
          <w:rFonts w:cs="Times New Roman"/>
          <w:lang w:val="ru-RU"/>
        </w:rPr>
        <w:t>часов до</w:t>
      </w:r>
      <w:r w:rsidRPr="00112B07">
        <w:rPr>
          <w:rFonts w:cs="Times New Roman"/>
        </w:rPr>
        <w:t xml:space="preserve"> 17:</w:t>
      </w:r>
      <w:r>
        <w:rPr>
          <w:rFonts w:cs="Times New Roman"/>
          <w:lang w:val="ru-RU"/>
        </w:rPr>
        <w:t>0</w:t>
      </w:r>
      <w:proofErr w:type="spellStart"/>
      <w:r w:rsidRPr="00112B07">
        <w:rPr>
          <w:rFonts w:cs="Times New Roman"/>
        </w:rPr>
        <w:t>0</w:t>
      </w:r>
      <w:proofErr w:type="spellEnd"/>
      <w:r w:rsidRPr="00112B07">
        <w:rPr>
          <w:rFonts w:cs="Times New Roman"/>
        </w:rPr>
        <w:t xml:space="preserve"> </w:t>
      </w:r>
      <w:r w:rsidRPr="00112B07">
        <w:rPr>
          <w:rFonts w:cs="Times New Roman"/>
          <w:lang w:val="ru-RU"/>
        </w:rPr>
        <w:t xml:space="preserve">часов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w:t>
      </w:r>
      <w:r w:rsidR="00CF0987">
        <w:rPr>
          <w:rFonts w:ascii="Times New Roman" w:eastAsia="MS Mincho" w:hAnsi="Times New Roman"/>
          <w:lang w:eastAsia="ja-JP"/>
        </w:rPr>
        <w:t>е</w:t>
      </w:r>
      <w:r w:rsidRPr="00112B07">
        <w:rPr>
          <w:rFonts w:ascii="Times New Roman" w:eastAsia="MS Mincho" w:hAnsi="Times New Roman"/>
          <w:lang w:eastAsia="ja-JP"/>
        </w:rPr>
        <w:t xml:space="preserve">тся,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2275EA"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lastRenderedPageBreak/>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заявками на участие в конкурсе</w:t>
      </w:r>
      <w:r>
        <w:rPr>
          <w:rFonts w:ascii="Times New Roman" w:hAnsi="Times New Roman" w:cs="Times New Roman"/>
          <w:b/>
          <w:sz w:val="24"/>
          <w:szCs w:val="24"/>
        </w:rPr>
        <w:t>:</w:t>
      </w:r>
    </w:p>
    <w:p w:rsidR="002275EA" w:rsidRPr="00730A6E" w:rsidRDefault="006B35AC" w:rsidP="00730A6E">
      <w:pPr>
        <w:tabs>
          <w:tab w:val="left" w:pos="993"/>
          <w:tab w:val="left" w:pos="1134"/>
        </w:tabs>
        <w:spacing w:after="0" w:line="240" w:lineRule="auto"/>
        <w:ind w:firstLine="567"/>
        <w:jc w:val="both"/>
        <w:rPr>
          <w:rFonts w:ascii="Times New Roman" w:hAnsi="Times New Roman"/>
          <w:sz w:val="24"/>
          <w:szCs w:val="24"/>
        </w:rPr>
      </w:pPr>
      <w:r w:rsidRPr="00730A6E">
        <w:rPr>
          <w:rFonts w:ascii="Times New Roman" w:hAnsi="Times New Roman"/>
          <w:sz w:val="24"/>
          <w:szCs w:val="24"/>
          <w:lang w:eastAsia="ru-RU"/>
        </w:rPr>
        <w:t xml:space="preserve">Вскрытие конвертов с Заявками производится на заседании Конкурсной комиссии </w:t>
      </w:r>
      <w:r w:rsidR="00730A6E" w:rsidRPr="00730A6E">
        <w:rPr>
          <w:rFonts w:ascii="Times New Roman" w:hAnsi="Times New Roman"/>
          <w:sz w:val="24"/>
          <w:szCs w:val="24"/>
        </w:rPr>
        <w:t xml:space="preserve">19 января 2016 года </w:t>
      </w:r>
      <w:r w:rsidRPr="00730A6E">
        <w:rPr>
          <w:rFonts w:ascii="Times New Roman" w:hAnsi="Times New Roman"/>
          <w:sz w:val="24"/>
          <w:szCs w:val="24"/>
          <w:lang w:eastAsia="ru-RU"/>
        </w:rPr>
        <w:t xml:space="preserve">в 10 час. 00 мин. по местному времени по адресу: 628002, Российская Федерация, Ханты-Мансийский автономный округ – </w:t>
      </w:r>
      <w:proofErr w:type="spellStart"/>
      <w:r w:rsidRPr="00730A6E">
        <w:rPr>
          <w:rFonts w:ascii="Times New Roman" w:hAnsi="Times New Roman"/>
          <w:sz w:val="24"/>
          <w:szCs w:val="24"/>
          <w:lang w:eastAsia="ru-RU"/>
        </w:rPr>
        <w:t>Югра</w:t>
      </w:r>
      <w:proofErr w:type="spellEnd"/>
      <w:r w:rsidRPr="00730A6E">
        <w:rPr>
          <w:rFonts w:ascii="Times New Roman" w:hAnsi="Times New Roman"/>
          <w:sz w:val="24"/>
          <w:szCs w:val="24"/>
          <w:lang w:eastAsia="ru-RU"/>
        </w:rPr>
        <w:t xml:space="preserve">, </w:t>
      </w:r>
      <w:r w:rsidRPr="00730A6E">
        <w:rPr>
          <w:rFonts w:ascii="Times New Roman" w:hAnsi="Times New Roman"/>
          <w:sz w:val="24"/>
          <w:szCs w:val="24"/>
        </w:rPr>
        <w:t>г</w:t>
      </w:r>
      <w:proofErr w:type="gramStart"/>
      <w:r w:rsidRPr="00730A6E">
        <w:rPr>
          <w:rFonts w:ascii="Times New Roman" w:hAnsi="Times New Roman"/>
          <w:sz w:val="24"/>
          <w:szCs w:val="24"/>
        </w:rPr>
        <w:t>.Х</w:t>
      </w:r>
      <w:proofErr w:type="gramEnd"/>
      <w:r w:rsidRPr="00730A6E">
        <w:rPr>
          <w:rFonts w:ascii="Times New Roman" w:hAnsi="Times New Roman"/>
          <w:sz w:val="24"/>
          <w:szCs w:val="24"/>
        </w:rPr>
        <w:t>анты-Мансийск, ул. Гагарина дом 214, конференц-зал</w:t>
      </w:r>
      <w:r w:rsidRPr="00730A6E">
        <w:rPr>
          <w:rFonts w:ascii="Times New Roman" w:hAnsi="Times New Roman"/>
          <w:sz w:val="24"/>
          <w:szCs w:val="24"/>
          <w:lang w:eastAsia="ru-RU"/>
        </w:rPr>
        <w:t>.</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2275EA" w:rsidRPr="00730A6E" w:rsidRDefault="002275EA" w:rsidP="00730A6E">
      <w:pPr>
        <w:tabs>
          <w:tab w:val="left" w:pos="993"/>
          <w:tab w:val="left" w:pos="1134"/>
        </w:tabs>
        <w:spacing w:after="0" w:line="240" w:lineRule="auto"/>
        <w:ind w:firstLine="567"/>
        <w:jc w:val="both"/>
        <w:rPr>
          <w:rFonts w:ascii="Times New Roman" w:hAnsi="Times New Roman"/>
          <w:sz w:val="24"/>
          <w:szCs w:val="24"/>
        </w:rPr>
      </w:pPr>
      <w:r w:rsidRPr="00730A6E">
        <w:rPr>
          <w:rFonts w:ascii="Times New Roman" w:eastAsia="MS Mincho" w:hAnsi="Times New Roman"/>
          <w:sz w:val="24"/>
          <w:szCs w:val="24"/>
          <w:lang w:eastAsia="ja-JP"/>
        </w:rPr>
        <w:t>Вскрытие конвертов с Конкурсными предложениями</w:t>
      </w:r>
      <w:r w:rsidRPr="00730A6E">
        <w:rPr>
          <w:rFonts w:ascii="Times New Roman" w:hAnsi="Times New Roman"/>
          <w:sz w:val="24"/>
          <w:szCs w:val="24"/>
          <w:lang w:eastAsia="ru-RU"/>
        </w:rPr>
        <w:t xml:space="preserve"> производится на заседании Конкурсной комиссии </w:t>
      </w:r>
      <w:r w:rsidRPr="00730A6E">
        <w:rPr>
          <w:rFonts w:ascii="Times New Roman" w:eastAsia="MS Mincho" w:hAnsi="Times New Roman"/>
          <w:sz w:val="24"/>
          <w:szCs w:val="24"/>
          <w:lang w:eastAsia="ja-JP"/>
        </w:rPr>
        <w:t>в порядке, установленном статьей 31 Закона о концессионных соглашениях,</w:t>
      </w:r>
      <w:r w:rsidRPr="00730A6E">
        <w:rPr>
          <w:rFonts w:ascii="Times New Roman" w:hAnsi="Times New Roman"/>
          <w:sz w:val="24"/>
          <w:szCs w:val="24"/>
          <w:lang w:eastAsia="ru-RU"/>
        </w:rPr>
        <w:t xml:space="preserve"> </w:t>
      </w:r>
      <w:r w:rsidR="00730A6E" w:rsidRPr="00730A6E">
        <w:rPr>
          <w:rFonts w:ascii="Times New Roman" w:hAnsi="Times New Roman"/>
          <w:sz w:val="24"/>
          <w:szCs w:val="24"/>
        </w:rPr>
        <w:t xml:space="preserve">19 апреля 2016 года </w:t>
      </w:r>
      <w:r w:rsidRPr="00730A6E">
        <w:rPr>
          <w:rFonts w:ascii="Times New Roman" w:hAnsi="Times New Roman"/>
          <w:sz w:val="24"/>
          <w:szCs w:val="24"/>
          <w:lang w:eastAsia="ru-RU"/>
        </w:rPr>
        <w:t>в 11 час</w:t>
      </w:r>
      <w:r w:rsidRPr="00730A6E">
        <w:rPr>
          <w:rFonts w:ascii="Times New Roman" w:hAnsi="Times New Roman"/>
          <w:sz w:val="24"/>
          <w:szCs w:val="24"/>
        </w:rPr>
        <w:t xml:space="preserve">. </w:t>
      </w:r>
      <w:r w:rsidRPr="00730A6E">
        <w:rPr>
          <w:rFonts w:ascii="Times New Roman" w:hAnsi="Times New Roman"/>
          <w:sz w:val="24"/>
          <w:szCs w:val="24"/>
          <w:lang w:eastAsia="ru-RU"/>
        </w:rPr>
        <w:t xml:space="preserve">00 мин. по местному времени по адресу: 628002, Российская Федерация, Ханты-Мансийский автономный округ – </w:t>
      </w:r>
      <w:proofErr w:type="spellStart"/>
      <w:r w:rsidRPr="00730A6E">
        <w:rPr>
          <w:rFonts w:ascii="Times New Roman" w:hAnsi="Times New Roman"/>
          <w:sz w:val="24"/>
          <w:szCs w:val="24"/>
          <w:lang w:eastAsia="ru-RU"/>
        </w:rPr>
        <w:t>Югра</w:t>
      </w:r>
      <w:proofErr w:type="spellEnd"/>
      <w:r w:rsidRPr="00730A6E">
        <w:rPr>
          <w:rFonts w:ascii="Times New Roman" w:hAnsi="Times New Roman"/>
          <w:sz w:val="24"/>
          <w:szCs w:val="24"/>
          <w:lang w:eastAsia="ru-RU"/>
        </w:rPr>
        <w:t>, г</w:t>
      </w:r>
      <w:proofErr w:type="gramStart"/>
      <w:r w:rsidRPr="00730A6E">
        <w:rPr>
          <w:rFonts w:ascii="Times New Roman" w:hAnsi="Times New Roman"/>
          <w:sz w:val="24"/>
          <w:szCs w:val="24"/>
        </w:rPr>
        <w:t>.Х</w:t>
      </w:r>
      <w:proofErr w:type="gramEnd"/>
      <w:r w:rsidRPr="00730A6E">
        <w:rPr>
          <w:rFonts w:ascii="Times New Roman" w:hAnsi="Times New Roman"/>
          <w:sz w:val="24"/>
          <w:szCs w:val="24"/>
        </w:rPr>
        <w:t>анты-Мансийск, ул.Гагарина д.214,  конференц-зал</w:t>
      </w:r>
      <w:r w:rsidRPr="00730A6E">
        <w:rPr>
          <w:rFonts w:ascii="Times New Roman" w:hAnsi="Times New Roman"/>
          <w:sz w:val="24"/>
          <w:szCs w:val="24"/>
          <w:lang w:eastAsia="ru-RU"/>
        </w:rPr>
        <w:t xml:space="preserve">.     </w:t>
      </w: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6B35AC" w:rsidRPr="00730A6E" w:rsidRDefault="006B35AC" w:rsidP="00730A6E">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730A6E">
        <w:rPr>
          <w:rFonts w:ascii="Times New Roman" w:hAnsi="Times New Roman" w:cs="Times New Roman"/>
          <w:sz w:val="24"/>
          <w:szCs w:val="24"/>
          <w:lang w:eastAsia="ru-RU"/>
        </w:rPr>
        <w:t xml:space="preserve">Рассмотрение и оценка Конкурсных предложений, представленных Участниками Конкурса, осуществляются Конкурсной комиссией в порядке, установленном статье 32 Закона о концессионных соглашениях, </w:t>
      </w:r>
      <w:r w:rsidR="00730A6E" w:rsidRPr="00730A6E">
        <w:rPr>
          <w:rFonts w:ascii="Times New Roman" w:hAnsi="Times New Roman" w:cs="Times New Roman"/>
          <w:sz w:val="24"/>
          <w:szCs w:val="24"/>
          <w:lang w:eastAsia="ru-RU"/>
        </w:rPr>
        <w:t xml:space="preserve">19 апреля 2016 года </w:t>
      </w:r>
      <w:r w:rsidRPr="00730A6E">
        <w:rPr>
          <w:rFonts w:ascii="Times New Roman" w:hAnsi="Times New Roman" w:cs="Times New Roman"/>
          <w:sz w:val="24"/>
          <w:szCs w:val="24"/>
          <w:lang w:eastAsia="ru-RU"/>
        </w:rPr>
        <w:t xml:space="preserve">в 11 час. 00 мин. по местному времени по адресу: 628002, Российская Федерация, Ханты-Мансийский автономный округ – </w:t>
      </w:r>
      <w:proofErr w:type="spellStart"/>
      <w:r w:rsidRPr="00730A6E">
        <w:rPr>
          <w:rFonts w:ascii="Times New Roman" w:hAnsi="Times New Roman" w:cs="Times New Roman"/>
          <w:sz w:val="24"/>
          <w:szCs w:val="24"/>
          <w:lang w:eastAsia="ru-RU"/>
        </w:rPr>
        <w:t>Югра</w:t>
      </w:r>
      <w:proofErr w:type="spellEnd"/>
      <w:r w:rsidRPr="00730A6E">
        <w:rPr>
          <w:rFonts w:ascii="Times New Roman" w:hAnsi="Times New Roman" w:cs="Times New Roman"/>
          <w:sz w:val="24"/>
          <w:szCs w:val="24"/>
          <w:lang w:eastAsia="ru-RU"/>
        </w:rPr>
        <w:t>, г</w:t>
      </w:r>
      <w:proofErr w:type="gramStart"/>
      <w:r w:rsidRPr="00730A6E">
        <w:rPr>
          <w:rFonts w:ascii="Times New Roman" w:hAnsi="Times New Roman" w:cs="Times New Roman"/>
          <w:sz w:val="24"/>
          <w:szCs w:val="24"/>
          <w:lang w:eastAsia="ru-RU"/>
        </w:rPr>
        <w:t>.Х</w:t>
      </w:r>
      <w:proofErr w:type="gramEnd"/>
      <w:r w:rsidRPr="00730A6E">
        <w:rPr>
          <w:rFonts w:ascii="Times New Roman" w:hAnsi="Times New Roman" w:cs="Times New Roman"/>
          <w:sz w:val="24"/>
          <w:szCs w:val="24"/>
          <w:lang w:eastAsia="ru-RU"/>
        </w:rPr>
        <w:t xml:space="preserve">анты-Мансийск, ул.Гагарина д.214,  конференц-зал.   </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B35AC" w:rsidRPr="00112B07"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lastRenderedPageBreak/>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43AB8">
        <w:rPr>
          <w:rFonts w:ascii="Times New Roman" w:hAnsi="Times New Roman" w:cs="Times New Roman"/>
          <w:sz w:val="24"/>
          <w:szCs w:val="24"/>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w:t>
      </w:r>
      <w:r>
        <w:rPr>
          <w:rFonts w:ascii="Times New Roman" w:hAnsi="Times New Roman" w:cs="Times New Roman"/>
          <w:sz w:val="24"/>
          <w:szCs w:val="24"/>
          <w:lang w:eastAsia="ru-RU"/>
        </w:rPr>
        <w:t xml:space="preserve"> теплоснабжения</w:t>
      </w:r>
      <w:r w:rsidRPr="00C43AB8">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В случае</w:t>
      </w:r>
      <w:proofErr w:type="gramStart"/>
      <w:r w:rsidRPr="00C43AB8">
        <w:rPr>
          <w:rFonts w:ascii="Times New Roman" w:hAnsi="Times New Roman" w:cs="Times New Roman"/>
          <w:sz w:val="24"/>
          <w:szCs w:val="24"/>
          <w:lang w:eastAsia="ru-RU"/>
        </w:rPr>
        <w:t>,</w:t>
      </w:r>
      <w:proofErr w:type="gramEnd"/>
      <w:r w:rsidRPr="00C43AB8">
        <w:rPr>
          <w:rFonts w:ascii="Times New Roman" w:hAnsi="Times New Roman" w:cs="Times New Roman"/>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0" w:name="Par5"/>
      <w:bookmarkEnd w:id="0"/>
      <w:r w:rsidRPr="00C43AB8">
        <w:rPr>
          <w:rFonts w:ascii="Times New Roman" w:hAnsi="Times New Roman" w:cs="Times New Roman"/>
          <w:sz w:val="24"/>
          <w:szCs w:val="24"/>
          <w:lang w:eastAsia="ru-RU"/>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w:t>
      </w:r>
      <w:r w:rsidRPr="00C43AB8">
        <w:rPr>
          <w:rFonts w:ascii="Times New Roman" w:hAnsi="Times New Roman" w:cs="Times New Roman"/>
          <w:sz w:val="24"/>
          <w:szCs w:val="24"/>
          <w:lang w:eastAsia="ru-RU"/>
        </w:rPr>
        <w:lastRenderedPageBreak/>
        <w:t>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1) критерии Конкурса;</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2) условия, содержащиеся в Конкурсных предложениях;</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4) результаты оценки Конкурсных предложений;</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w:t>
      </w:r>
      <w:r w:rsidRPr="00112B07">
        <w:rPr>
          <w:rFonts w:ascii="Times New Roman" w:hAnsi="Times New Roman"/>
          <w:lang w:eastAsia="ru-RU"/>
        </w:rPr>
        <w:lastRenderedPageBreak/>
        <w:t>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1638D7" w:rsidRPr="001638D7" w:rsidRDefault="001638D7" w:rsidP="001638D7">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638D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638D7">
        <w:rPr>
          <w:rFonts w:ascii="Times New Roman" w:hAnsi="Times New Roman" w:cs="Times New Roman"/>
          <w:sz w:val="24"/>
          <w:szCs w:val="24"/>
          <w:lang w:eastAsia="ru-RU"/>
        </w:rPr>
        <w:t>Концеденту</w:t>
      </w:r>
      <w:proofErr w:type="spellEnd"/>
      <w:r w:rsidRPr="001638D7">
        <w:rPr>
          <w:rFonts w:ascii="Times New Roman" w:hAnsi="Times New Roman" w:cs="Times New Roman"/>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638D7">
        <w:rPr>
          <w:rFonts w:ascii="Times New Roman" w:hAnsi="Times New Roman" w:cs="Times New Roman"/>
          <w:sz w:val="24"/>
          <w:szCs w:val="24"/>
          <w:lang w:eastAsia="ru-RU"/>
        </w:rPr>
        <w:t>концедент</w:t>
      </w:r>
      <w:proofErr w:type="spellEnd"/>
      <w:r w:rsidRPr="001638D7">
        <w:rPr>
          <w:rFonts w:ascii="Times New Roman" w:hAnsi="Times New Roman" w:cs="Times New Roman"/>
          <w:sz w:val="24"/>
          <w:szCs w:val="24"/>
          <w:lang w:eastAsia="ru-RU"/>
        </w:rPr>
        <w:t xml:space="preserve"> принимает решение об отказе в заключени</w:t>
      </w:r>
      <w:proofErr w:type="gramStart"/>
      <w:r w:rsidRPr="001638D7">
        <w:rPr>
          <w:rFonts w:ascii="Times New Roman" w:hAnsi="Times New Roman" w:cs="Times New Roman"/>
          <w:sz w:val="24"/>
          <w:szCs w:val="24"/>
          <w:lang w:eastAsia="ru-RU"/>
        </w:rPr>
        <w:t>и</w:t>
      </w:r>
      <w:proofErr w:type="gramEnd"/>
      <w:r w:rsidRPr="001638D7">
        <w:rPr>
          <w:rFonts w:ascii="Times New Roman" w:hAnsi="Times New Roman" w:cs="Times New Roman"/>
          <w:sz w:val="24"/>
          <w:szCs w:val="24"/>
          <w:lang w:eastAsia="ru-RU"/>
        </w:rPr>
        <w:t xml:space="preserve"> Концессионного соглашения с указанным лицом.</w:t>
      </w:r>
    </w:p>
    <w:p w:rsidR="0024587C" w:rsidRDefault="0024587C">
      <w:bookmarkStart w:id="1" w:name="o9_1"/>
      <w:bookmarkStart w:id="2" w:name="OLE_LINK1"/>
      <w:bookmarkEnd w:id="1"/>
      <w:bookmarkEnd w:id="2"/>
    </w:p>
    <w:p w:rsidR="00CF0987" w:rsidRPr="00030C1F" w:rsidRDefault="00CF0987" w:rsidP="00CF0987">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030C1F">
        <w:rPr>
          <w:rFonts w:ascii="Times New Roman" w:hAnsi="Times New Roman" w:cs="Times New Roman"/>
          <w:sz w:val="24"/>
          <w:szCs w:val="24"/>
          <w:lang w:eastAsia="ru-RU"/>
        </w:rPr>
        <w:t>www.torgi.gov.ru</w:t>
      </w:r>
      <w:proofErr w:type="spellEnd"/>
    </w:p>
    <w:p w:rsidR="00CF0987" w:rsidRDefault="00CF0987"/>
    <w:p w:rsidR="004074AA" w:rsidRDefault="004074AA"/>
    <w:p w:rsidR="004074AA" w:rsidRDefault="004074AA"/>
    <w:p w:rsidR="004074AA" w:rsidRPr="004074AA" w:rsidRDefault="004074AA" w:rsidP="004074AA">
      <w:pPr>
        <w:jc w:val="center"/>
        <w:rPr>
          <w:rFonts w:ascii="Times New Roman" w:hAnsi="Times New Roman" w:cs="Times New Roman"/>
          <w:sz w:val="24"/>
          <w:szCs w:val="24"/>
          <w:lang w:eastAsia="ru-RU"/>
        </w:rPr>
      </w:pPr>
    </w:p>
    <w:sectPr w:rsidR="004074AA" w:rsidRPr="004074AA"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338"/>
    <w:rsid w:val="001638D7"/>
    <w:rsid w:val="002275EA"/>
    <w:rsid w:val="0024587C"/>
    <w:rsid w:val="00351037"/>
    <w:rsid w:val="003F7042"/>
    <w:rsid w:val="004074AA"/>
    <w:rsid w:val="004D04EF"/>
    <w:rsid w:val="005A4BC1"/>
    <w:rsid w:val="006B35AC"/>
    <w:rsid w:val="00730A6E"/>
    <w:rsid w:val="008E3C96"/>
    <w:rsid w:val="0095307C"/>
    <w:rsid w:val="00B25E91"/>
    <w:rsid w:val="00B3498E"/>
    <w:rsid w:val="00BD1C54"/>
    <w:rsid w:val="00BE625B"/>
    <w:rsid w:val="00CA45DE"/>
    <w:rsid w:val="00CF0987"/>
    <w:rsid w:val="00D057A5"/>
    <w:rsid w:val="00D268AA"/>
    <w:rsid w:val="00D3336F"/>
    <w:rsid w:val="00DC3FAB"/>
    <w:rsid w:val="00DD7090"/>
    <w:rsid w:val="00E85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3F7042"/>
    <w:pPr>
      <w:ind w:left="720"/>
      <w:contextualSpacing/>
    </w:pPr>
  </w:style>
  <w:style w:type="character" w:customStyle="1" w:styleId="a7">
    <w:name w:val="Абзац списка Знак"/>
    <w:link w:val="a6"/>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 w:type="paragraph" w:styleId="a9">
    <w:name w:val="Balloon Text"/>
    <w:basedOn w:val="a"/>
    <w:link w:val="aa"/>
    <w:uiPriority w:val="99"/>
    <w:semiHidden/>
    <w:unhideWhenUsed/>
    <w:rsid w:val="003510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1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7</cp:revision>
  <cp:lastPrinted>2015-11-25T13:08:00Z</cp:lastPrinted>
  <dcterms:created xsi:type="dcterms:W3CDTF">2015-09-30T09:43:00Z</dcterms:created>
  <dcterms:modified xsi:type="dcterms:W3CDTF">2015-11-25T13:08:00Z</dcterms:modified>
</cp:coreProperties>
</file>